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26"/>
      </w:tblGrid>
      <w:tr>
        <w:tc>
          <w:tcPr>
            <w:tcW w:type="dxa" w:w="9026"/>
            <w:shd w:fill="1F3864" w:color="auto" w:val="clear"/>
            <w:tcMar>
              <w:top w:type="dxa" w:w="300"/>
              <w:left w:type="dxa" w:w="260"/>
              <w:bottom w:type="dxa" w:w="300"/>
              <w:right w:type="dxa" w:w="260"/>
            </w:tcMar>
          </w:tcPr>
          <w:p>
            <w:pPr>
              <w:spacing w:after="140"/>
            </w:pPr>
            <w:r>
              <w:rPr>
                <w:rFonts w:ascii="Calibri" w:cs="Calibri" w:eastAsia="Calibri" w:hAnsi="Calibri"/>
                <w:b/>
                <w:bCs/>
                <w:color w:val="BCD0EA"/>
                <w:sz w:val="17"/>
                <w:szCs w:val="17"/>
              </w:rPr>
              <w:t xml:space="preserve">MICROSOFT 365 COPILOT  |  MANUAL PRÁCTICO  |  CREADOR DE AGENTES</w:t>
            </w:r>
          </w:p>
          <w:p>
            <w:pPr>
              <w:spacing w:after="80"/>
            </w:pPr>
            <w:r>
              <w:rPr>
                <w:rFonts w:ascii="Calibri" w:cs="Calibri" w:eastAsia="Calibri" w:hAnsi="Calibri"/>
                <w:b/>
                <w:bCs/>
                <w:color w:val="FFFFFF"/>
                <w:sz w:val="36"/>
                <w:szCs w:val="36"/>
              </w:rPr>
              <w:t xml:space="preserve">Crear un agente con el</w:t>
            </w:r>
          </w:p>
          <w:p>
            <w:pPr>
              <w:spacing w:after="160"/>
            </w:pPr>
            <w:r>
              <w:rPr>
                <w:rFonts w:ascii="Calibri" w:cs="Calibri" w:eastAsia="Calibri" w:hAnsi="Calibri"/>
                <w:b/>
                <w:bCs/>
                <w:color w:val="FFFFFF"/>
                <w:sz w:val="36"/>
                <w:szCs w:val="36"/>
              </w:rPr>
              <w:t xml:space="preserve">Creador de agentes de Copilot</w:t>
            </w:r>
          </w:p>
          <w:p>
            <w:pPr>
              <w:spacing w:after="100"/>
            </w:pPr>
            <w:r>
              <w:rPr>
                <w:rFonts w:ascii="Calibri" w:cs="Calibri" w:eastAsia="Calibri" w:hAnsi="Calibri"/>
                <w:color w:val="D9E4F2"/>
                <w:sz w:val="23"/>
                <w:szCs w:val="23"/>
              </w:rPr>
              <w:t xml:space="preserve">Tu primer agente sobre el Portal del Empleado, sin salir de Copilot</w:t>
            </w:r>
          </w:p>
          <w:p>
            <w:r>
              <w:rPr>
                <w:rFonts w:ascii="Calibri" w:cs="Calibri" w:eastAsia="Calibri" w:hAnsi="Calibri"/>
                <w:i/>
                <w:iCs/>
                <w:color w:val="BCD0EA"/>
                <w:sz w:val="19"/>
                <w:szCs w:val="19"/>
              </w:rPr>
              <w:t xml:space="preserve">Tutorial completo  ·  Instrucciones listas para copiar  ·  Límites y permisos</w:t>
            </w:r>
          </w:p>
        </w:tc>
      </w:tr>
    </w:tbl>
    <w:p>
      <w:pPr>
        <w:spacing w:after="0"/>
      </w:pP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2700"/>
        <w:gridCol w:w="6326"/>
      </w:tblGrid>
      <w:tr>
        <w:trPr>
          <w:tblHeader/>
        </w:trPr>
        <w:tc>
          <w:tcPr>
            <w:tcW w:type="dxa" w:w="27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Objetivo</w:t>
            </w:r>
          </w:p>
        </w:tc>
        <w:tc>
          <w:tcPr>
            <w:tcW w:type="dxa" w:w="63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Resultado esperado</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Elegir bien la herramienta</w:t>
            </w:r>
          </w:p>
        </w:tc>
        <w:tc>
          <w:tcPr>
            <w:tcW w:type="dxa" w:w="6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Saber cuándo basta el Creador de agentes y cuándo hace falta Copilot Studio.</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Crear el agente</w:t>
            </w:r>
          </w:p>
        </w:tc>
        <w:tc>
          <w:tcPr>
            <w:tcW w:type="dxa" w:w="6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Tener un asistente funcionando sobre el sitio Empleado en una sesión.</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Acotarlo</w:t>
            </w:r>
          </w:p>
        </w:tc>
        <w:tc>
          <w:tcPr>
            <w:tcW w:type="dxa" w:w="6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Escribir instrucciones que eviten respuestas inventadas.</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Publicarlo</w:t>
            </w:r>
          </w:p>
        </w:tc>
        <w:tc>
          <w:tcPr>
            <w:tcW w:type="dxa" w:w="6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Compartirlo con compañeros y entender los permisos que aplica.</w:t>
            </w:r>
          </w:p>
        </w:tc>
      </w:tr>
    </w:tbl>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EAF1FA"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Contexto de este manual</w:t>
            </w:r>
          </w:p>
          <w:p>
            <w:pPr>
              <w:spacing w:after="60" w:line="270"/>
            </w:pPr>
            <w:r>
              <w:rPr>
                <w:rFonts w:ascii="Calibri" w:cs="Calibri" w:eastAsia="Calibri" w:hAnsi="Calibri"/>
                <w:color w:val="202124"/>
                <w:sz w:val="20"/>
                <w:szCs w:val="20"/>
              </w:rPr>
              <w:t xml:space="preserve">Construiremos el Asistente del Portal del Empleado, un agente que responde a las preguntas de los empleados usando como única fuente el sitio:</w:t>
            </w:r>
          </w:p>
          <w:p>
            <w:pPr>
              <w:spacing w:after="60" w:line="270"/>
            </w:pPr>
            <w:r>
              <w:rPr>
                <w:rFonts w:ascii="Calibri" w:cs="Calibri" w:eastAsia="Calibri" w:hAnsi="Calibri"/>
                <w:color w:val="202124"/>
                <w:sz w:val="20"/>
                <w:szCs w:val="20"/>
              </w:rPr>
              <w:t xml:space="preserve">https://aubaysam.sharepoint.com/sites/Empleado</w:t>
            </w:r>
          </w:p>
          <w:p>
            <w:pPr>
              <w:spacing w:after="60" w:line="270"/>
            </w:pPr>
            <w:r>
              <w:rPr>
                <w:rFonts w:ascii="Calibri" w:cs="Calibri" w:eastAsia="Calibri" w:hAnsi="Calibri"/>
                <w:color w:val="202124"/>
                <w:sz w:val="20"/>
                <w:szCs w:val="20"/>
              </w:rPr>
              <w:t xml:space="preserve">Todo se hace desde la propia aplicación de Copilot. No hace falta entrar en Copilot Studio ni tener permisos de Power Platform.</w:t>
            </w:r>
          </w:p>
        </w:tc>
      </w:tr>
    </w:tbl>
    <w:p>
      <w:pPr>
        <w:pStyle w:val="Heading1"/>
        <w:pBdr>
          <w:bottom w:val="single" w:color="2E5E9E" w:sz="8" w:space="6"/>
        </w:pBdr>
        <w:spacing w:after="160" w:before="360"/>
      </w:pPr>
      <w:r>
        <w:rPr>
          <w:rFonts w:ascii="Calibri" w:cs="Calibri" w:eastAsia="Calibri" w:hAnsi="Calibri"/>
          <w:b/>
          <w:bCs/>
          <w:color w:val="1F3864"/>
          <w:sz w:val="28"/>
          <w:szCs w:val="28"/>
        </w:rPr>
        <w:t xml:space="preserve">1. Qué es el Creador de agentes</w:t>
      </w:r>
    </w:p>
    <w:p>
      <w:pPr>
        <w:spacing w:after="120" w:line="276"/>
      </w:pPr>
      <w:r>
        <w:rPr>
          <w:rFonts w:ascii="Calibri" w:cs="Calibri" w:eastAsia="Calibri" w:hAnsi="Calibri"/>
          <w:color w:val="202124"/>
          <w:sz w:val="21"/>
          <w:szCs w:val="21"/>
        </w:rPr>
        <w:t xml:space="preserve">El Creador de agentes es la vía rápida para construir un agente sin salir de Microsoft 365 Copilot. Se le describe lo que debe hacer en lenguaje natural, se le indica de dónde debe sacar la información y queda listo para usar y compartir.</w:t>
      </w:r>
    </w:p>
    <w:p>
      <w:pPr>
        <w:spacing w:after="120" w:line="276"/>
      </w:pPr>
      <w:r>
        <w:rPr>
          <w:rFonts w:ascii="Calibri" w:cs="Calibri" w:eastAsia="Calibri" w:hAnsi="Calibri"/>
          <w:color w:val="202124"/>
          <w:sz w:val="21"/>
          <w:szCs w:val="21"/>
        </w:rPr>
        <w:t xml:space="preserve">Los agentes que produce se llaman agentes declarativos: usan el mismo motor de Copilot, pero con unas instrucciones y un conocimiento acotados por ti. No programan nada ni ejecutan procesos: responden bien sobre lo que tú les has dado.</w:t>
      </w:r>
    </w:p>
    <w:p>
      <w:pPr>
        <w:pStyle w:val="Heading2"/>
        <w:spacing w:after="120" w:before="260"/>
      </w:pPr>
      <w:r>
        <w:rPr>
          <w:rFonts w:ascii="Calibri" w:cs="Calibri" w:eastAsia="Calibri" w:hAnsi="Calibri"/>
          <w:b/>
          <w:bCs/>
          <w:color w:val="2E5E9E"/>
          <w:sz w:val="23"/>
          <w:szCs w:val="23"/>
        </w:rPr>
        <w:t xml:space="preserve">1.1. Creador de agentes o Copilot Studio</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5500"/>
        <w:gridCol w:w="3526"/>
      </w:tblGrid>
      <w:tr>
        <w:trPr>
          <w:tblHeader/>
        </w:trPr>
        <w:tc>
          <w:tcPr>
            <w:tcW w:type="dxa" w:w="55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Necesitas…</w:t>
            </w:r>
          </w:p>
        </w:tc>
        <w:tc>
          <w:tcPr>
            <w:tcW w:type="dxa" w:w="35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Herramienta</w:t>
            </w:r>
          </w:p>
        </w:tc>
      </w:tr>
      <w:tr>
        <w:tc>
          <w:tcPr>
            <w:tcW w:type="dxa" w:w="5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Responder preguntas sobre documentación interna</w:t>
            </w:r>
          </w:p>
        </w:tc>
        <w:tc>
          <w:tcPr>
            <w:tcW w:type="dxa" w:w="35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Creador de agentes</w:t>
            </w:r>
          </w:p>
        </w:tc>
      </w:tr>
      <w:tr>
        <w:tc>
          <w:tcPr>
            <w:tcW w:type="dxa" w:w="5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Un agente en marcha hoy, sin depender de nadie</w:t>
            </w:r>
          </w:p>
        </w:tc>
        <w:tc>
          <w:tcPr>
            <w:tcW w:type="dxa" w:w="35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Creador de agentes</w:t>
            </w:r>
          </w:p>
        </w:tc>
      </w:tr>
      <w:tr>
        <w:tc>
          <w:tcPr>
            <w:tcW w:type="dxa" w:w="5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Que genere documentos, gráficos o imágenes</w:t>
            </w:r>
          </w:p>
        </w:tc>
        <w:tc>
          <w:tcPr>
            <w:tcW w:type="dxa" w:w="35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Creador de agentes (capacidades)</w:t>
            </w:r>
          </w:p>
        </w:tc>
      </w:tr>
      <w:tr>
        <w:tc>
          <w:tcPr>
            <w:tcW w:type="dxa" w:w="5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Consultar o escribir en otro sistema (CRM, ERP, API)</w:t>
            </w:r>
          </w:p>
        </w:tc>
        <w:tc>
          <w:tcPr>
            <w:tcW w:type="dxa" w:w="35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Copilot Studio</w:t>
            </w:r>
          </w:p>
        </w:tc>
      </w:tr>
      <w:tr>
        <w:tc>
          <w:tcPr>
            <w:tcW w:type="dxa" w:w="5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Flujos de varios pasos con condiciones o aprobaciones</w:t>
            </w:r>
          </w:p>
        </w:tc>
        <w:tc>
          <w:tcPr>
            <w:tcW w:type="dxa" w:w="35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Copilot Studio</w:t>
            </w:r>
          </w:p>
        </w:tc>
      </w:tr>
      <w:tr>
        <w:tc>
          <w:tcPr>
            <w:tcW w:type="dxa" w:w="5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Que actúe solo ante un evento (correo, fila nueva)</w:t>
            </w:r>
          </w:p>
        </w:tc>
        <w:tc>
          <w:tcPr>
            <w:tcW w:type="dxa" w:w="35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Copilot Studio</w:t>
            </w:r>
          </w:p>
        </w:tc>
      </w:tr>
      <w:tr>
        <w:tc>
          <w:tcPr>
            <w:tcW w:type="dxa" w:w="5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Entornos separados de desarrollo y producción</w:t>
            </w:r>
          </w:p>
        </w:tc>
        <w:tc>
          <w:tcPr>
            <w:tcW w:type="dxa" w:w="35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Copilot Studio</w:t>
            </w:r>
          </w:p>
        </w:tc>
      </w:tr>
      <w:tr>
        <w:tc>
          <w:tcPr>
            <w:tcW w:type="dxa" w:w="5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Bloquear por completo el conocimiento general del modelo</w:t>
            </w:r>
          </w:p>
        </w:tc>
        <w:tc>
          <w:tcPr>
            <w:tcW w:type="dxa" w:w="35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Copilot Studio</w:t>
            </w:r>
          </w:p>
        </w:tc>
      </w:tr>
    </w:tbl>
    <w:p>
      <w:pPr>
        <w:spacing w:after="0"/>
      </w:pPr>
    </w:p>
    <w:p>
      <w:pPr>
        <w:spacing w:after="120" w:line="276"/>
      </w:pPr>
      <w:r>
        <w:rPr>
          <w:rFonts w:ascii="Calibri" w:cs="Calibri" w:eastAsia="Calibri" w:hAnsi="Calibri"/>
          <w:i/>
          <w:iCs/>
          <w:color w:val="202124"/>
          <w:sz w:val="21"/>
          <w:szCs w:val="21"/>
        </w:rPr>
        <w:t xml:space="preserve">Un agente creado aquí se puede copiar después a Copilot Studio sin rehacerlo. Empezar por lo sencillo no cierra ninguna puerta.</w:t>
      </w:r>
    </w:p>
    <w:p>
      <w:pPr>
        <w:pStyle w:val="Heading1"/>
        <w:pBdr>
          <w:bottom w:val="single" w:color="2E5E9E" w:sz="8" w:space="6"/>
        </w:pBdr>
        <w:spacing w:after="160" w:before="360"/>
      </w:pPr>
      <w:r>
        <w:rPr>
          <w:rFonts w:ascii="Calibri" w:cs="Calibri" w:eastAsia="Calibri" w:hAnsi="Calibri"/>
          <w:b/>
          <w:bCs/>
          <w:color w:val="1F3864"/>
          <w:sz w:val="28"/>
          <w:szCs w:val="28"/>
        </w:rPr>
        <w:t xml:space="preserve">2. Acceso</w:t>
      </w:r>
    </w:p>
    <w:p>
      <w:pPr>
        <w:pStyle w:val="ListParagraph"/>
        <w:numPr>
          <w:ilvl w:val="0"/>
          <w:numId w:val="2"/>
        </w:numPr>
        <w:spacing w:after="80" w:line="276"/>
      </w:pPr>
      <w:r>
        <w:rPr>
          <w:rFonts w:ascii="Calibri" w:cs="Calibri" w:eastAsia="Calibri" w:hAnsi="Calibri"/>
          <w:color w:val="202124"/>
          <w:sz w:val="21"/>
          <w:szCs w:val="21"/>
        </w:rPr>
        <w:t xml:space="preserve">Abre la aplicación de Microsoft 365 Copilot (escritorio o microsoft365.com).</w:t>
      </w:r>
    </w:p>
    <w:p>
      <w:pPr>
        <w:pStyle w:val="ListParagraph"/>
        <w:numPr>
          <w:ilvl w:val="0"/>
          <w:numId w:val="2"/>
        </w:numPr>
        <w:spacing w:after="80" w:line="276"/>
      </w:pPr>
      <w:r>
        <w:rPr>
          <w:rFonts w:ascii="Calibri" w:cs="Calibri" w:eastAsia="Calibri" w:hAnsi="Calibri"/>
          <w:color w:val="202124"/>
          <w:sz w:val="21"/>
          <w:szCs w:val="21"/>
        </w:rPr>
        <w:t xml:space="preserve">En el panel lateral izquierdo, busca la sección Agentes.</w:t>
      </w:r>
    </w:p>
    <w:p>
      <w:pPr>
        <w:pStyle w:val="ListParagraph"/>
        <w:numPr>
          <w:ilvl w:val="0"/>
          <w:numId w:val="2"/>
        </w:numPr>
        <w:spacing w:after="80" w:line="276"/>
      </w:pPr>
      <w:r>
        <w:rPr>
          <w:rFonts w:ascii="Calibri" w:cs="Calibri" w:eastAsia="Calibri" w:hAnsi="Calibri"/>
          <w:color w:val="202124"/>
          <w:sz w:val="21"/>
          <w:szCs w:val="21"/>
        </w:rPr>
        <w:t xml:space="preserve">Selecciona el signo + junto a Agentes, o la entrada Nuevo agente.</w:t>
      </w:r>
    </w:p>
    <w:p>
      <w:pPr>
        <w:pStyle w:val="ListParagraph"/>
        <w:numPr>
          <w:ilvl w:val="0"/>
          <w:numId w:val="2"/>
        </w:numPr>
        <w:spacing w:after="80" w:line="276"/>
      </w:pPr>
      <w:r>
        <w:rPr>
          <w:rFonts w:ascii="Calibri" w:cs="Calibri" w:eastAsia="Calibri" w:hAnsi="Calibri"/>
          <w:color w:val="202124"/>
          <w:sz w:val="21"/>
          <w:szCs w:val="21"/>
        </w:rPr>
        <w:t xml:space="preserve">Se abre el Creador de agentes con dos pestañas: Describir y Configurar, y una tercera, Probar, que se activa más adelante.</w:t>
      </w:r>
    </w:p>
    <w:p>
      <w:pPr>
        <w:spacing w:after="120" w:line="276"/>
      </w:pPr>
      <w:r>
        <w:rPr>
          <w:rFonts w:ascii="Calibri" w:cs="Calibri" w:eastAsia="Calibri" w:hAnsi="Calibri"/>
          <w:i/>
          <w:iCs/>
          <w:color w:val="202124"/>
          <w:sz w:val="21"/>
          <w:szCs w:val="21"/>
        </w:rPr>
        <w:t xml:space="preserve">También es accesible desde Teams y desde office.com. No está disponible en la aplicación móvil.</w:t>
      </w:r>
    </w:p>
    <w:p>
      <w:pPr>
        <w:pStyle w:val="Heading1"/>
        <w:pBdr>
          <w:bottom w:val="single" w:color="2E5E9E" w:sz="8" w:space="6"/>
        </w:pBdr>
        <w:spacing w:after="160" w:before="360"/>
      </w:pPr>
      <w:r>
        <w:rPr>
          <w:rFonts w:ascii="Calibri" w:cs="Calibri" w:eastAsia="Calibri" w:hAnsi="Calibri"/>
          <w:b/>
          <w:bCs/>
          <w:color w:val="1F3864"/>
          <w:sz w:val="28"/>
          <w:szCs w:val="28"/>
        </w:rPr>
        <w:t xml:space="preserve">3. Las tres formas de empezar</w:t>
      </w:r>
    </w:p>
    <w:p>
      <w:pPr>
        <w:pStyle w:val="ListParagraph"/>
        <w:numPr>
          <w:ilvl w:val="0"/>
          <w:numId w:val="3"/>
        </w:numPr>
        <w:spacing w:after="70" w:line="276"/>
      </w:pPr>
      <w:r>
        <w:rPr>
          <w:rFonts w:ascii="Calibri" w:cs="Calibri" w:eastAsia="Calibri" w:hAnsi="Calibri"/>
          <w:b/>
          <w:bCs/>
          <w:color w:val="202124"/>
          <w:sz w:val="21"/>
          <w:szCs w:val="21"/>
        </w:rPr>
        <w:t xml:space="preserve">Lenguaje natural (recomendada). </w:t>
      </w:r>
      <w:r>
        <w:rPr>
          <w:rFonts w:ascii="Calibri" w:cs="Calibri" w:eastAsia="Calibri" w:hAnsi="Calibri"/>
          <w:color w:val="202124"/>
          <w:sz w:val="21"/>
          <w:szCs w:val="21"/>
        </w:rPr>
        <w:t xml:space="preserve">En la pestaña Describir, cuentas lo que quieres. El Creador rellena solo el nombre, la descripción, las instrucciones, el conocimiento, las capacidades y las indicaciones de inicio, y te va proponiendo mejoras.</w:t>
      </w:r>
    </w:p>
    <w:p>
      <w:pPr>
        <w:pStyle w:val="ListParagraph"/>
        <w:numPr>
          <w:ilvl w:val="0"/>
          <w:numId w:val="3"/>
        </w:numPr>
        <w:spacing w:after="70" w:line="276"/>
      </w:pPr>
      <w:r>
        <w:rPr>
          <w:rFonts w:ascii="Calibri" w:cs="Calibri" w:eastAsia="Calibri" w:hAnsi="Calibri"/>
          <w:b/>
          <w:bCs/>
          <w:color w:val="202124"/>
          <w:sz w:val="21"/>
          <w:szCs w:val="21"/>
        </w:rPr>
        <w:t xml:space="preserve">Configuración manual. </w:t>
      </w:r>
      <w:r>
        <w:rPr>
          <w:rFonts w:ascii="Calibri" w:cs="Calibri" w:eastAsia="Calibri" w:hAnsi="Calibri"/>
          <w:color w:val="202124"/>
          <w:sz w:val="21"/>
          <w:szCs w:val="21"/>
        </w:rPr>
        <w:t xml:space="preserve">Seleccionas Ir a configurar y rellenas los campos tú mismo. Útil cuando ya sabes exactamente qué quieres.</w:t>
      </w:r>
    </w:p>
    <w:p>
      <w:pPr>
        <w:pStyle w:val="ListParagraph"/>
        <w:numPr>
          <w:ilvl w:val="0"/>
          <w:numId w:val="3"/>
        </w:numPr>
        <w:spacing w:after="70" w:line="276"/>
      </w:pPr>
      <w:r>
        <w:rPr>
          <w:rFonts w:ascii="Calibri" w:cs="Calibri" w:eastAsia="Calibri" w:hAnsi="Calibri"/>
          <w:b/>
          <w:bCs/>
          <w:color w:val="202124"/>
          <w:sz w:val="21"/>
          <w:szCs w:val="21"/>
        </w:rPr>
        <w:t xml:space="preserve">Partir de una plantilla. </w:t>
      </w:r>
      <w:r>
        <w:rPr>
          <w:rFonts w:ascii="Calibri" w:cs="Calibri" w:eastAsia="Calibri" w:hAnsi="Calibri"/>
          <w:color w:val="202124"/>
          <w:sz w:val="21"/>
          <w:szCs w:val="21"/>
        </w:rPr>
        <w:t xml:space="preserve">En Empezar con una plantilla eliges una preconfigurada y la adaptas.</w:t>
      </w:r>
    </w:p>
    <w:p>
      <w:pPr>
        <w:pStyle w:val="Heading1"/>
        <w:pBdr>
          <w:bottom w:val="single" w:color="2E5E9E" w:sz="8" w:space="6"/>
        </w:pBdr>
        <w:spacing w:after="160" w:before="360"/>
      </w:pPr>
      <w:r>
        <w:rPr>
          <w:rFonts w:ascii="Calibri" w:cs="Calibri" w:eastAsia="Calibri" w:hAnsi="Calibri"/>
          <w:b/>
          <w:bCs/>
          <w:color w:val="1F3864"/>
          <w:sz w:val="28"/>
          <w:szCs w:val="28"/>
        </w:rPr>
        <w:t xml:space="preserve">4. Tutorial: Asistente del Portal del Empleado</w:t>
      </w:r>
    </w:p>
    <w:p>
      <w:pPr>
        <w:pStyle w:val="Heading2"/>
        <w:spacing w:after="120" w:before="260"/>
      </w:pPr>
      <w:r>
        <w:rPr>
          <w:rFonts w:ascii="Calibri" w:cs="Calibri" w:eastAsia="Calibri" w:hAnsi="Calibri"/>
          <w:b/>
          <w:bCs/>
          <w:color w:val="2E5E9E"/>
          <w:sz w:val="23"/>
          <w:szCs w:val="23"/>
        </w:rPr>
        <w:t xml:space="preserve">4.1. Describir el agente</w:t>
      </w:r>
    </w:p>
    <w:p>
      <w:pPr>
        <w:spacing w:after="120" w:line="276"/>
      </w:pPr>
      <w:r>
        <w:rPr>
          <w:rFonts w:ascii="Calibri" w:cs="Calibri" w:eastAsia="Calibri" w:hAnsi="Calibri"/>
          <w:color w:val="202124"/>
          <w:sz w:val="21"/>
          <w:szCs w:val="21"/>
        </w:rPr>
        <w:t xml:space="preserve">En la pestaña Describir, pega este texto. Es deliberadamente detallado: cuanto mejor sea el punto de partida, menos habrá que corregir después.</w:t>
      </w:r>
    </w:p>
    <w:tbl>
      <w:tblPr>
        <w:tblW w:type="dxa" w:w="9026"/>
        <w:tblBorders>
          <w:top w:val="single" w:color="C6CEDA" w:sz="4"/>
          <w:left w:val="single" w:color="2E5E9E" w:sz="18"/>
          <w:bottom w:val="single" w:color="C6CEDA" w:sz="4"/>
          <w:right w:val="single" w:color="C6CEDA" w:sz="4"/>
          <w:insideH w:val="none" w:color="FFFFFF" w:sz="0"/>
          <w:insideV w:val="none" w:color="FFFFFF" w:sz="0"/>
        </w:tblBorders>
        <w:tblLayout w:type="fixed"/>
      </w:tblPr>
      <w:tblGrid>
        <w:gridCol w:w="9026"/>
      </w:tblGrid>
      <w:tr>
        <w:trPr>
          <w:cantSplit/>
        </w:trPr>
        <w:tc>
          <w:tcPr>
            <w:tcW w:type="dxa" w:w="9026"/>
            <w:shd w:fill="F7F8FA" w:color="auto" w:val="clear"/>
            <w:tcMar>
              <w:top w:type="dxa" w:w="140"/>
              <w:left w:type="dxa" w:w="180"/>
              <w:bottom w:type="dxa" w:w="140"/>
              <w:right w:type="dxa" w:w="160"/>
            </w:tcMar>
          </w:tcPr>
          <w:p>
            <w:pPr>
              <w:spacing w:after="20" w:line="250"/>
            </w:pPr>
            <w:r>
              <w:rPr>
                <w:rFonts w:ascii="Consolas" w:cs="Consolas" w:eastAsia="Consolas" w:hAnsi="Consolas"/>
                <w:color w:val="1A1A1A"/>
                <w:sz w:val="18"/>
                <w:szCs w:val="18"/>
              </w:rPr>
              <w:t xml:space="preserve">Crea un agente que responda a las preguntas de los empleados sobre</w:t>
            </w:r>
          </w:p>
          <w:p>
            <w:pPr>
              <w:spacing w:after="20" w:line="250"/>
            </w:pPr>
            <w:r>
              <w:rPr>
                <w:rFonts w:ascii="Consolas" w:cs="Consolas" w:eastAsia="Consolas" w:hAnsi="Consolas"/>
                <w:color w:val="1A1A1A"/>
                <w:sz w:val="18"/>
                <w:szCs w:val="18"/>
              </w:rPr>
              <w:t xml:space="preserve">la información del portal del empleado: vacaciones y permisos,</w:t>
            </w:r>
          </w:p>
          <w:p>
            <w:pPr>
              <w:spacing w:after="20" w:line="250"/>
            </w:pPr>
            <w:r>
              <w:rPr>
                <w:rFonts w:ascii="Consolas" w:cs="Consolas" w:eastAsia="Consolas" w:hAnsi="Consolas"/>
                <w:color w:val="1A1A1A"/>
                <w:sz w:val="18"/>
                <w:szCs w:val="18"/>
              </w:rPr>
              <w:t xml:space="preserve">nómina, beneficios sociales, formación, soporte técnico y directorio</w:t>
            </w:r>
          </w:p>
          <w:p>
            <w:pPr>
              <w:spacing w:after="20" w:line="250"/>
            </w:pPr>
            <w:r>
              <w:rPr>
                <w:rFonts w:ascii="Consolas" w:cs="Consolas" w:eastAsia="Consolas" w:hAnsi="Consolas"/>
                <w:color w:val="1A1A1A"/>
                <w:sz w:val="18"/>
                <w:szCs w:val="18"/>
              </w:rPr>
              <w:t xml:space="preserve">de la empresa.</w:t>
            </w:r>
          </w:p>
          <w:p>
            <w:pPr>
              <w:spacing w:after="20" w:line="250"/>
            </w:pPr>
            <w:r>
              <w:rPr>
                <w:rFonts w:ascii="Consolas" w:cs="Consolas" w:eastAsia="Consolas" w:hAnsi="Consolas"/>
                <w:color w:val="1A1A1A"/>
                <w:sz w:val="18"/>
                <w:szCs w:val="18"/>
              </w:rPr>
              <w:t xml:space="preserve"> </w:t>
            </w:r>
          </w:p>
          <w:p>
            <w:pPr>
              <w:spacing w:after="20" w:line="250"/>
            </w:pPr>
            <w:r>
              <w:rPr>
                <w:rFonts w:ascii="Consolas" w:cs="Consolas" w:eastAsia="Consolas" w:hAnsi="Consolas"/>
                <w:color w:val="1A1A1A"/>
                <w:sz w:val="18"/>
                <w:szCs w:val="18"/>
              </w:rPr>
              <w:t xml:space="preserve">Debe basarse exclusivamente en el sitio de SharePoint</w:t>
            </w:r>
          </w:p>
          <w:p>
            <w:pPr>
              <w:spacing w:after="20" w:line="250"/>
            </w:pPr>
            <w:r>
              <w:rPr>
                <w:rFonts w:ascii="Consolas" w:cs="Consolas" w:eastAsia="Consolas" w:hAnsi="Consolas"/>
                <w:color w:val="1A1A1A"/>
                <w:sz w:val="18"/>
                <w:szCs w:val="18"/>
              </w:rPr>
              <w:t xml:space="preserve">https://aubaysam.sharepoint.com/sites/Empleado</w:t>
            </w:r>
          </w:p>
          <w:p>
            <w:pPr>
              <w:spacing w:after="20" w:line="250"/>
            </w:pPr>
            <w:r>
              <w:rPr>
                <w:rFonts w:ascii="Consolas" w:cs="Consolas" w:eastAsia="Consolas" w:hAnsi="Consolas"/>
                <w:color w:val="1A1A1A"/>
                <w:sz w:val="18"/>
                <w:szCs w:val="18"/>
              </w:rPr>
              <w:t xml:space="preserve"> </w:t>
            </w:r>
          </w:p>
          <w:p>
            <w:pPr>
              <w:spacing w:after="20" w:line="250"/>
            </w:pPr>
            <w:r>
              <w:rPr>
                <w:rFonts w:ascii="Consolas" w:cs="Consolas" w:eastAsia="Consolas" w:hAnsi="Consolas"/>
                <w:color w:val="1A1A1A"/>
                <w:sz w:val="18"/>
                <w:szCs w:val="18"/>
              </w:rPr>
              <w:t xml:space="preserve">Responde en el idioma de la persona, cita siempre el documento del</w:t>
            </w:r>
          </w:p>
          <w:p>
            <w:pPr>
              <w:spacing w:after="20" w:line="250"/>
            </w:pPr>
            <w:r>
              <w:rPr>
                <w:rFonts w:ascii="Consolas" w:cs="Consolas" w:eastAsia="Consolas" w:hAnsi="Consolas"/>
                <w:color w:val="1A1A1A"/>
                <w:sz w:val="18"/>
                <w:szCs w:val="18"/>
              </w:rPr>
              <w:t xml:space="preserve">que procede la respuesta y, cuando la información no esté en el</w:t>
            </w:r>
          </w:p>
          <w:p>
            <w:pPr>
              <w:spacing w:after="20" w:line="250"/>
            </w:pPr>
            <w:r>
              <w:rPr>
                <w:rFonts w:ascii="Consolas" w:cs="Consolas" w:eastAsia="Consolas" w:hAnsi="Consolas"/>
                <w:color w:val="1A1A1A"/>
                <w:sz w:val="18"/>
                <w:szCs w:val="18"/>
              </w:rPr>
              <w:t xml:space="preserve">portal, lo dice con claridad y deriva a Recursos Humanos.</w:t>
            </w:r>
          </w:p>
        </w:tc>
      </w:tr>
    </w:tbl>
    <w:p>
      <w:pPr>
        <w:pStyle w:val="Heading2"/>
        <w:spacing w:after="120" w:before="260"/>
      </w:pPr>
      <w:r>
        <w:rPr>
          <w:rFonts w:ascii="Calibri" w:cs="Calibri" w:eastAsia="Calibri" w:hAnsi="Calibri"/>
          <w:b/>
          <w:bCs/>
          <w:color w:val="2E5E9E"/>
          <w:sz w:val="23"/>
          <w:szCs w:val="23"/>
        </w:rPr>
        <w:t xml:space="preserve">4.2. Revisar la pestaña Configurar</w:t>
      </w:r>
    </w:p>
    <w:p>
      <w:pPr>
        <w:spacing w:after="120" w:line="276"/>
      </w:pPr>
      <w:r>
        <w:rPr>
          <w:rFonts w:ascii="Calibri" w:cs="Calibri" w:eastAsia="Calibri" w:hAnsi="Calibri"/>
          <w:color w:val="202124"/>
          <w:sz w:val="21"/>
          <w:szCs w:val="21"/>
        </w:rPr>
        <w:t xml:space="preserve">Aquí está todo lo que define al agente. Repásalo campo por campo, porque lo que genera automáticamente suele ser correcto pero genérico.</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1900"/>
        <w:gridCol w:w="5326"/>
        <w:gridCol w:w="1800"/>
      </w:tblGrid>
      <w:tr>
        <w:trPr>
          <w:tblHeader/>
        </w:trPr>
        <w:tc>
          <w:tcPr>
            <w:tcW w:type="dxa" w:w="19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Campo</w:t>
            </w:r>
          </w:p>
        </w:tc>
        <w:tc>
          <w:tcPr>
            <w:tcW w:type="dxa" w:w="53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Qué poner</w:t>
            </w:r>
          </w:p>
        </w:tc>
        <w:tc>
          <w:tcPr>
            <w:tcW w:type="dxa" w:w="18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Límite</w:t>
            </w:r>
          </w:p>
        </w:tc>
      </w:tr>
      <w:tr>
        <w:tc>
          <w:tcPr>
            <w:tcW w:type="dxa" w:w="19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Nombre</w:t>
            </w:r>
          </w:p>
        </w:tc>
        <w:tc>
          <w:tcPr>
            <w:tcW w:type="dxa" w:w="5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Específico y reconocible: "Asistente del Portal del Empleado"</w:t>
            </w:r>
          </w:p>
        </w:tc>
        <w:tc>
          <w:tcPr>
            <w:tcW w:type="dxa" w:w="18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30 caracteres</w:t>
            </w:r>
          </w:p>
        </w:tc>
      </w:tr>
      <w:tr>
        <w:tc>
          <w:tcPr>
            <w:tcW w:type="dxa" w:w="19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Icono</w:t>
            </w:r>
          </w:p>
        </w:tc>
        <w:tc>
          <w:tcPr>
            <w:tcW w:type="dxa" w:w="5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Generado con IA, de la biblioteca, o PNG propio de 192x192 px</w:t>
            </w:r>
          </w:p>
        </w:tc>
        <w:tc>
          <w:tcPr>
            <w:tcW w:type="dxa" w:w="18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1 MB</w:t>
            </w:r>
          </w:p>
        </w:tc>
      </w:tr>
      <w:tr>
        <w:tc>
          <w:tcPr>
            <w:tcW w:type="dxa" w:w="19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Modelo</w:t>
            </w:r>
          </w:p>
        </w:tc>
        <w:tc>
          <w:tcPr>
            <w:tcW w:type="dxa" w:w="5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Automático, Respuesta rápida o Pensar más</w:t>
            </w:r>
          </w:p>
        </w:tc>
        <w:tc>
          <w:tcPr>
            <w:tcW w:type="dxa" w:w="18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w:t>
            </w:r>
          </w:p>
        </w:tc>
      </w:tr>
      <w:tr>
        <w:tc>
          <w:tcPr>
            <w:tcW w:type="dxa" w:w="19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Descripción</w:t>
            </w:r>
          </w:p>
        </w:tc>
        <w:tc>
          <w:tcPr>
            <w:tcW w:type="dxa" w:w="5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En qué casos hay que acudir a él; la lee el modelo</w:t>
            </w:r>
          </w:p>
        </w:tc>
        <w:tc>
          <w:tcPr>
            <w:tcW w:type="dxa" w:w="18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1.000 caracteres</w:t>
            </w:r>
          </w:p>
        </w:tc>
      </w:tr>
      <w:tr>
        <w:tc>
          <w:tcPr>
            <w:tcW w:type="dxa" w:w="19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Instrucciones</w:t>
            </w:r>
          </w:p>
        </w:tc>
        <w:tc>
          <w:tcPr>
            <w:tcW w:type="dxa" w:w="5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Cómo debe comportarse. El campo decisivo</w:t>
            </w:r>
          </w:p>
        </w:tc>
        <w:tc>
          <w:tcPr>
            <w:tcW w:type="dxa" w:w="18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8.000 caracteres</w:t>
            </w:r>
          </w:p>
        </w:tc>
      </w:tr>
      <w:tr>
        <w:tc>
          <w:tcPr>
            <w:tcW w:type="dxa" w:w="19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Conocimiento</w:t>
            </w:r>
          </w:p>
        </w:tc>
        <w:tc>
          <w:tcPr>
            <w:tcW w:type="dxa" w:w="5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El sitio de SharePoint del portal</w:t>
            </w:r>
          </w:p>
        </w:tc>
        <w:tc>
          <w:tcPr>
            <w:tcW w:type="dxa" w:w="18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Hasta 20 fuentes</w:t>
            </w:r>
          </w:p>
        </w:tc>
      </w:tr>
      <w:tr>
        <w:tc>
          <w:tcPr>
            <w:tcW w:type="dxa" w:w="19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Capacidades</w:t>
            </w:r>
          </w:p>
        </w:tc>
        <w:tc>
          <w:tcPr>
            <w:tcW w:type="dxa" w:w="5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Intérprete de código, generador de imágenes</w:t>
            </w:r>
          </w:p>
        </w:tc>
        <w:tc>
          <w:tcPr>
            <w:tcW w:type="dxa" w:w="18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w:t>
            </w:r>
          </w:p>
        </w:tc>
      </w:tr>
      <w:tr>
        <w:tc>
          <w:tcPr>
            <w:tcW w:type="dxa" w:w="19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Indicaciones de inicio</w:t>
            </w:r>
          </w:p>
        </w:tc>
        <w:tc>
          <w:tcPr>
            <w:tcW w:type="dxa" w:w="5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Ejemplos que ve el usuario al abrirlo</w:t>
            </w:r>
          </w:p>
        </w:tc>
        <w:tc>
          <w:tcPr>
            <w:tcW w:type="dxa" w:w="18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Sin mínimo</w:t>
            </w:r>
          </w:p>
        </w:tc>
      </w:tr>
    </w:tbl>
    <w:p>
      <w:pPr>
        <w:spacing w:after="0"/>
      </w:pPr>
    </w:p>
    <w:p>
      <w:pPr>
        <w:pStyle w:val="Heading3"/>
        <w:spacing w:after="100" w:before="200"/>
      </w:pPr>
      <w:r>
        <w:rPr>
          <w:rFonts w:ascii="Calibri" w:cs="Calibri" w:eastAsia="Calibri" w:hAnsi="Calibri"/>
          <w:b/>
          <w:bCs/>
          <w:color w:val="202124"/>
          <w:sz w:val="21"/>
          <w:szCs w:val="21"/>
        </w:rPr>
        <w:t xml:space="preserve">Sobre el campo Modelo</w:t>
      </w:r>
    </w:p>
    <w:p>
      <w:pPr>
        <w:pStyle w:val="ListParagraph"/>
        <w:numPr>
          <w:ilvl w:val="0"/>
          <w:numId w:val="3"/>
        </w:numPr>
        <w:spacing w:after="70" w:line="276"/>
      </w:pPr>
      <w:r>
        <w:rPr>
          <w:rFonts w:ascii="Calibri" w:cs="Calibri" w:eastAsia="Calibri" w:hAnsi="Calibri"/>
          <w:b/>
          <w:bCs/>
          <w:color w:val="202124"/>
          <w:sz w:val="21"/>
          <w:szCs w:val="21"/>
        </w:rPr>
        <w:t xml:space="preserve">Automático: </w:t>
      </w:r>
      <w:r>
        <w:rPr>
          <w:rFonts w:ascii="Calibri" w:cs="Calibri" w:eastAsia="Calibri" w:hAnsi="Calibri"/>
          <w:color w:val="202124"/>
          <w:sz w:val="21"/>
          <w:szCs w:val="21"/>
        </w:rPr>
        <w:t xml:space="preserve">equilibra rapidez y profundidad según la pregunta. Es la opción por defecto y la correcta para este agente.</w:t>
      </w:r>
    </w:p>
    <w:p>
      <w:pPr>
        <w:pStyle w:val="ListParagraph"/>
        <w:numPr>
          <w:ilvl w:val="0"/>
          <w:numId w:val="3"/>
        </w:numPr>
        <w:spacing w:after="70" w:line="276"/>
      </w:pPr>
      <w:r>
        <w:rPr>
          <w:rFonts w:ascii="Calibri" w:cs="Calibri" w:eastAsia="Calibri" w:hAnsi="Calibri"/>
          <w:b/>
          <w:bCs/>
          <w:color w:val="202124"/>
          <w:sz w:val="21"/>
          <w:szCs w:val="21"/>
        </w:rPr>
        <w:t xml:space="preserve">Respuesta rápida: </w:t>
      </w:r>
      <w:r>
        <w:rPr>
          <w:rFonts w:ascii="Calibri" w:cs="Calibri" w:eastAsia="Calibri" w:hAnsi="Calibri"/>
          <w:color w:val="202124"/>
          <w:sz w:val="21"/>
          <w:szCs w:val="21"/>
        </w:rPr>
        <w:t xml:space="preserve">para preguntas directas y respuestas concisas.</w:t>
      </w:r>
    </w:p>
    <w:p>
      <w:pPr>
        <w:pStyle w:val="ListParagraph"/>
        <w:numPr>
          <w:ilvl w:val="0"/>
          <w:numId w:val="3"/>
        </w:numPr>
        <w:spacing w:after="70" w:line="276"/>
      </w:pPr>
      <w:r>
        <w:rPr>
          <w:rFonts w:ascii="Calibri" w:cs="Calibri" w:eastAsia="Calibri" w:hAnsi="Calibri"/>
          <w:b/>
          <w:bCs/>
          <w:color w:val="202124"/>
          <w:sz w:val="21"/>
          <w:szCs w:val="21"/>
        </w:rPr>
        <w:t xml:space="preserve">Pensar más: </w:t>
      </w:r>
      <w:r>
        <w:rPr>
          <w:rFonts w:ascii="Calibri" w:cs="Calibri" w:eastAsia="Calibri" w:hAnsi="Calibri"/>
          <w:color w:val="202124"/>
          <w:sz w:val="21"/>
          <w:szCs w:val="21"/>
        </w:rPr>
        <w:t xml:space="preserve">para tareas complejas que requieren análisis. Más lento.</w:t>
      </w:r>
    </w:p>
    <w:p>
      <w:pPr>
        <w:spacing w:after="120" w:line="276"/>
      </w:pPr>
      <w:r>
        <w:rPr>
          <w:rFonts w:ascii="Calibri" w:cs="Calibri" w:eastAsia="Calibri" w:hAnsi="Calibri"/>
          <w:i/>
          <w:iCs/>
          <w:color w:val="202124"/>
          <w:sz w:val="21"/>
          <w:szCs w:val="21"/>
        </w:rPr>
        <w:t xml:space="preserve">El usuario puede cambiarlo al usar el agente, así que no te obsesiones con esta elección.</w:t>
      </w:r>
    </w:p>
    <w:p>
      <w:pPr>
        <w:pStyle w:val="Heading2"/>
        <w:spacing w:after="120" w:before="260"/>
      </w:pPr>
      <w:r>
        <w:rPr>
          <w:rFonts w:ascii="Calibri" w:cs="Calibri" w:eastAsia="Calibri" w:hAnsi="Calibri"/>
          <w:b/>
          <w:bCs/>
          <w:color w:val="2E5E9E"/>
          <w:sz w:val="23"/>
          <w:szCs w:val="23"/>
        </w:rPr>
        <w:t xml:space="preserve">4.3. Escribir las instrucciones</w:t>
      </w:r>
    </w:p>
    <w:p>
      <w:pPr>
        <w:spacing w:after="120" w:line="276"/>
      </w:pPr>
      <w:r>
        <w:rPr>
          <w:rFonts w:ascii="Calibri" w:cs="Calibri" w:eastAsia="Calibri" w:hAnsi="Calibri"/>
          <w:color w:val="202124"/>
          <w:sz w:val="21"/>
          <w:szCs w:val="21"/>
        </w:rPr>
        <w:t xml:space="preserve">Es el campo que separa un agente fiable de uno que improvisa. Sustituye lo que haya generado por este texto, adaptando los nombres a tu organización.</w:t>
      </w:r>
    </w:p>
    <w:tbl>
      <w:tblPr>
        <w:tblW w:type="dxa" w:w="9026"/>
        <w:tblBorders>
          <w:top w:val="single" w:color="C6CEDA" w:sz="4"/>
          <w:left w:val="single" w:color="2E5E9E" w:sz="18"/>
          <w:bottom w:val="single" w:color="C6CEDA" w:sz="4"/>
          <w:right w:val="single" w:color="C6CEDA" w:sz="4"/>
          <w:insideH w:val="none" w:color="FFFFFF" w:sz="0"/>
          <w:insideV w:val="none" w:color="FFFFFF" w:sz="0"/>
        </w:tblBorders>
        <w:tblLayout w:type="fixed"/>
      </w:tblPr>
      <w:tblGrid>
        <w:gridCol w:w="9026"/>
      </w:tblGrid>
      <w:tr>
        <w:trPr>
          <w:cantSplit/>
        </w:trPr>
        <w:tc>
          <w:tcPr>
            <w:tcW w:type="dxa" w:w="9026"/>
            <w:shd w:fill="F7F8FA" w:color="auto" w:val="clear"/>
            <w:tcMar>
              <w:top w:type="dxa" w:w="140"/>
              <w:left w:type="dxa" w:w="180"/>
              <w:bottom w:type="dxa" w:w="140"/>
              <w:right w:type="dxa" w:w="160"/>
            </w:tcMar>
          </w:tcPr>
          <w:p>
            <w:pPr>
              <w:spacing w:after="20" w:line="250"/>
            </w:pPr>
            <w:r>
              <w:rPr>
                <w:rFonts w:ascii="Consolas" w:cs="Consolas" w:eastAsia="Consolas" w:hAnsi="Consolas"/>
                <w:color w:val="1A1A1A"/>
                <w:sz w:val="18"/>
                <w:szCs w:val="18"/>
              </w:rPr>
              <w:t xml:space="preserve">Eres el Asistente del Portal del Empleado de Aubay. Ayudas a los</w:t>
            </w:r>
          </w:p>
          <w:p>
            <w:pPr>
              <w:spacing w:after="20" w:line="250"/>
            </w:pPr>
            <w:r>
              <w:rPr>
                <w:rFonts w:ascii="Consolas" w:cs="Consolas" w:eastAsia="Consolas" w:hAnsi="Consolas"/>
                <w:color w:val="1A1A1A"/>
                <w:sz w:val="18"/>
                <w:szCs w:val="18"/>
              </w:rPr>
              <w:t xml:space="preserve">empleados a encontrar información sobre vacaciones y permisos,</w:t>
            </w:r>
          </w:p>
          <w:p>
            <w:pPr>
              <w:spacing w:after="20" w:line="250"/>
            </w:pPr>
            <w:r>
              <w:rPr>
                <w:rFonts w:ascii="Consolas" w:cs="Consolas" w:eastAsia="Consolas" w:hAnsi="Consolas"/>
                <w:color w:val="1A1A1A"/>
                <w:sz w:val="18"/>
                <w:szCs w:val="18"/>
              </w:rPr>
              <w:t xml:space="preserve">nómina, beneficios sociales, formación, soporte técnico y directorio</w:t>
            </w:r>
          </w:p>
          <w:p>
            <w:pPr>
              <w:spacing w:after="20" w:line="250"/>
            </w:pPr>
            <w:r>
              <w:rPr>
                <w:rFonts w:ascii="Consolas" w:cs="Consolas" w:eastAsia="Consolas" w:hAnsi="Consolas"/>
                <w:color w:val="1A1A1A"/>
                <w:sz w:val="18"/>
                <w:szCs w:val="18"/>
              </w:rPr>
              <w:t xml:space="preserve">de la empresa.</w:t>
            </w:r>
          </w:p>
          <w:p>
            <w:pPr>
              <w:spacing w:after="20" w:line="250"/>
            </w:pPr>
            <w:r>
              <w:rPr>
                <w:rFonts w:ascii="Consolas" w:cs="Consolas" w:eastAsia="Consolas" w:hAnsi="Consolas"/>
                <w:color w:val="1A1A1A"/>
                <w:sz w:val="18"/>
                <w:szCs w:val="18"/>
              </w:rPr>
              <w:t xml:space="preserve"> </w:t>
            </w:r>
          </w:p>
          <w:p>
            <w:pPr>
              <w:spacing w:after="20" w:line="250"/>
            </w:pPr>
            <w:r>
              <w:rPr>
                <w:rFonts w:ascii="Consolas" w:cs="Consolas" w:eastAsia="Consolas" w:hAnsi="Consolas"/>
                <w:color w:val="1A1A1A"/>
                <w:sz w:val="18"/>
                <w:szCs w:val="18"/>
              </w:rPr>
              <w:t xml:space="preserve">Cómo respondes:</w:t>
            </w:r>
          </w:p>
          <w:p>
            <w:pPr>
              <w:spacing w:after="20" w:line="250"/>
            </w:pPr>
            <w:r>
              <w:rPr>
                <w:rFonts w:ascii="Consolas" w:cs="Consolas" w:eastAsia="Consolas" w:hAnsi="Consolas"/>
                <w:color w:val="1A1A1A"/>
                <w:sz w:val="18"/>
                <w:szCs w:val="18"/>
              </w:rPr>
              <w:t xml:space="preserve">- Siempre en el idioma en que te escriba la persona.</w:t>
            </w:r>
          </w:p>
          <w:p>
            <w:pPr>
              <w:spacing w:after="20" w:line="250"/>
            </w:pPr>
            <w:r>
              <w:rPr>
                <w:rFonts w:ascii="Consolas" w:cs="Consolas" w:eastAsia="Consolas" w:hAnsi="Consolas"/>
                <w:color w:val="1A1A1A"/>
                <w:sz w:val="18"/>
                <w:szCs w:val="18"/>
              </w:rPr>
              <w:t xml:space="preserve">- Únicamente con información del portal del empleado. Si no está</w:t>
            </w:r>
          </w:p>
          <w:p>
            <w:pPr>
              <w:spacing w:after="20" w:line="250"/>
            </w:pPr>
            <w:r>
              <w:rPr>
                <w:rFonts w:ascii="Consolas" w:cs="Consolas" w:eastAsia="Consolas" w:hAnsi="Consolas"/>
                <w:color w:val="1A1A1A"/>
                <w:sz w:val="18"/>
                <w:szCs w:val="18"/>
              </w:rPr>
              <w:t xml:space="preserve">  ahí, no la inventes ni la completes con conocimiento general.</w:t>
            </w:r>
          </w:p>
          <w:p>
            <w:pPr>
              <w:spacing w:after="20" w:line="250"/>
            </w:pPr>
            <w:r>
              <w:rPr>
                <w:rFonts w:ascii="Consolas" w:cs="Consolas" w:eastAsia="Consolas" w:hAnsi="Consolas"/>
                <w:color w:val="1A1A1A"/>
                <w:sz w:val="18"/>
                <w:szCs w:val="18"/>
              </w:rPr>
              <w:t xml:space="preserve">- Empieza con una respuesta directa de dos o tres frases y después</w:t>
            </w:r>
          </w:p>
          <w:p>
            <w:pPr>
              <w:spacing w:after="20" w:line="250"/>
            </w:pPr>
            <w:r>
              <w:rPr>
                <w:rFonts w:ascii="Consolas" w:cs="Consolas" w:eastAsia="Consolas" w:hAnsi="Consolas"/>
                <w:color w:val="1A1A1A"/>
                <w:sz w:val="18"/>
                <w:szCs w:val="18"/>
              </w:rPr>
              <w:t xml:space="preserve">  añade el detalle en viñetas si hace falta.</w:t>
            </w:r>
          </w:p>
          <w:p>
            <w:pPr>
              <w:spacing w:after="20" w:line="250"/>
            </w:pPr>
            <w:r>
              <w:rPr>
                <w:rFonts w:ascii="Consolas" w:cs="Consolas" w:eastAsia="Consolas" w:hAnsi="Consolas"/>
                <w:color w:val="1A1A1A"/>
                <w:sz w:val="18"/>
                <w:szCs w:val="18"/>
              </w:rPr>
              <w:t xml:space="preserve">- Cita siempre el documento o la página de donde sale la respuesta.</w:t>
            </w:r>
          </w:p>
          <w:p>
            <w:pPr>
              <w:spacing w:after="20" w:line="250"/>
            </w:pPr>
            <w:r>
              <w:rPr>
                <w:rFonts w:ascii="Consolas" w:cs="Consolas" w:eastAsia="Consolas" w:hAnsi="Consolas"/>
                <w:color w:val="1A1A1A"/>
                <w:sz w:val="18"/>
                <w:szCs w:val="18"/>
              </w:rPr>
              <w:t xml:space="preserve">- Si el documento tiene fecha, indícala, para que la persona sepa</w:t>
            </w:r>
          </w:p>
          <w:p>
            <w:pPr>
              <w:spacing w:after="20" w:line="250"/>
            </w:pPr>
            <w:r>
              <w:rPr>
                <w:rFonts w:ascii="Consolas" w:cs="Consolas" w:eastAsia="Consolas" w:hAnsi="Consolas"/>
                <w:color w:val="1A1A1A"/>
                <w:sz w:val="18"/>
                <w:szCs w:val="18"/>
              </w:rPr>
              <w:t xml:space="preserve">  si puede estar desactualizado.</w:t>
            </w:r>
          </w:p>
          <w:p>
            <w:pPr>
              <w:spacing w:after="20" w:line="250"/>
            </w:pPr>
            <w:r>
              <w:rPr>
                <w:rFonts w:ascii="Consolas" w:cs="Consolas" w:eastAsia="Consolas" w:hAnsi="Consolas"/>
                <w:color w:val="1A1A1A"/>
                <w:sz w:val="18"/>
                <w:szCs w:val="18"/>
              </w:rPr>
              <w:t xml:space="preserve"> </w:t>
            </w:r>
          </w:p>
          <w:p>
            <w:pPr>
              <w:spacing w:after="20" w:line="250"/>
            </w:pPr>
            <w:r>
              <w:rPr>
                <w:rFonts w:ascii="Consolas" w:cs="Consolas" w:eastAsia="Consolas" w:hAnsi="Consolas"/>
                <w:color w:val="1A1A1A"/>
                <w:sz w:val="18"/>
                <w:szCs w:val="18"/>
              </w:rPr>
              <w:t xml:space="preserve">Cuando no encuentres la información:</w:t>
            </w:r>
          </w:p>
          <w:p>
            <w:pPr>
              <w:spacing w:after="20" w:line="250"/>
            </w:pPr>
            <w:r>
              <w:rPr>
                <w:rFonts w:ascii="Consolas" w:cs="Consolas" w:eastAsia="Consolas" w:hAnsi="Consolas"/>
                <w:color w:val="1A1A1A"/>
                <w:sz w:val="18"/>
                <w:szCs w:val="18"/>
              </w:rPr>
              <w:t xml:space="preserve">- Dilo con claridad: "No he encontrado esto en el portal".</w:t>
            </w:r>
          </w:p>
          <w:p>
            <w:pPr>
              <w:spacing w:after="20" w:line="250"/>
            </w:pPr>
            <w:r>
              <w:rPr>
                <w:rFonts w:ascii="Consolas" w:cs="Consolas" w:eastAsia="Consolas" w:hAnsi="Consolas"/>
                <w:color w:val="1A1A1A"/>
                <w:sz w:val="18"/>
                <w:szCs w:val="18"/>
              </w:rPr>
              <w:t xml:space="preserve">- Indica en qué secciones has buscado.</w:t>
            </w:r>
          </w:p>
          <w:p>
            <w:pPr>
              <w:spacing w:after="20" w:line="250"/>
            </w:pPr>
            <w:r>
              <w:rPr>
                <w:rFonts w:ascii="Consolas" w:cs="Consolas" w:eastAsia="Consolas" w:hAnsi="Consolas"/>
                <w:color w:val="1A1A1A"/>
                <w:sz w:val="18"/>
                <w:szCs w:val="18"/>
              </w:rPr>
              <w:t xml:space="preserve">- Deriva a Recursos Humanos para temas de personal, o a Soporte</w:t>
            </w:r>
          </w:p>
          <w:p>
            <w:pPr>
              <w:spacing w:after="20" w:line="250"/>
            </w:pPr>
            <w:r>
              <w:rPr>
                <w:rFonts w:ascii="Consolas" w:cs="Consolas" w:eastAsia="Consolas" w:hAnsi="Consolas"/>
                <w:color w:val="1A1A1A"/>
                <w:sz w:val="18"/>
                <w:szCs w:val="18"/>
              </w:rPr>
              <w:t xml:space="preserve">  técnico para incidencias informáticas.</w:t>
            </w:r>
          </w:p>
          <w:p>
            <w:pPr>
              <w:spacing w:after="20" w:line="250"/>
            </w:pPr>
            <w:r>
              <w:rPr>
                <w:rFonts w:ascii="Consolas" w:cs="Consolas" w:eastAsia="Consolas" w:hAnsi="Consolas"/>
                <w:color w:val="1A1A1A"/>
                <w:sz w:val="18"/>
                <w:szCs w:val="18"/>
              </w:rPr>
              <w:t xml:space="preserve"> </w:t>
            </w:r>
          </w:p>
          <w:p>
            <w:pPr>
              <w:spacing w:after="20" w:line="250"/>
            </w:pPr>
            <w:r>
              <w:rPr>
                <w:rFonts w:ascii="Consolas" w:cs="Consolas" w:eastAsia="Consolas" w:hAnsi="Consolas"/>
                <w:color w:val="1A1A1A"/>
                <w:sz w:val="18"/>
                <w:szCs w:val="18"/>
              </w:rPr>
              <w:t xml:space="preserve">Qué no haces nunca:</w:t>
            </w:r>
          </w:p>
          <w:p>
            <w:pPr>
              <w:spacing w:after="20" w:line="250"/>
            </w:pPr>
            <w:r>
              <w:rPr>
                <w:rFonts w:ascii="Consolas" w:cs="Consolas" w:eastAsia="Consolas" w:hAnsi="Consolas"/>
                <w:color w:val="1A1A1A"/>
                <w:sz w:val="18"/>
                <w:szCs w:val="18"/>
              </w:rPr>
              <w:t xml:space="preserve">- No interpretas casos particulares ni das asesoramiento legal,</w:t>
            </w:r>
          </w:p>
          <w:p>
            <w:pPr>
              <w:spacing w:after="20" w:line="250"/>
            </w:pPr>
            <w:r>
              <w:rPr>
                <w:rFonts w:ascii="Consolas" w:cs="Consolas" w:eastAsia="Consolas" w:hAnsi="Consolas"/>
                <w:color w:val="1A1A1A"/>
                <w:sz w:val="18"/>
                <w:szCs w:val="18"/>
              </w:rPr>
              <w:t xml:space="preserve">  fiscal o médico.</w:t>
            </w:r>
          </w:p>
          <w:p>
            <w:pPr>
              <w:spacing w:after="20" w:line="250"/>
            </w:pPr>
            <w:r>
              <w:rPr>
                <w:rFonts w:ascii="Consolas" w:cs="Consolas" w:eastAsia="Consolas" w:hAnsi="Consolas"/>
                <w:color w:val="1A1A1A"/>
                <w:sz w:val="18"/>
                <w:szCs w:val="18"/>
              </w:rPr>
              <w:t xml:space="preserve">- No tratas datos personales de empleados concretos ni los</w:t>
            </w:r>
          </w:p>
          <w:p>
            <w:pPr>
              <w:spacing w:after="20" w:line="250"/>
            </w:pPr>
            <w:r>
              <w:rPr>
                <w:rFonts w:ascii="Consolas" w:cs="Consolas" w:eastAsia="Consolas" w:hAnsi="Consolas"/>
                <w:color w:val="1A1A1A"/>
                <w:sz w:val="18"/>
                <w:szCs w:val="18"/>
              </w:rPr>
              <w:t xml:space="preserve">  comentas.</w:t>
            </w:r>
          </w:p>
          <w:p>
            <w:pPr>
              <w:spacing w:after="20" w:line="250"/>
            </w:pPr>
            <w:r>
              <w:rPr>
                <w:rFonts w:ascii="Consolas" w:cs="Consolas" w:eastAsia="Consolas" w:hAnsi="Consolas"/>
                <w:color w:val="1A1A1A"/>
                <w:sz w:val="18"/>
                <w:szCs w:val="18"/>
              </w:rPr>
              <w:t xml:space="preserve">- No opinas sobre decisiones de la empresa ni sobre conflictos</w:t>
            </w:r>
          </w:p>
          <w:p>
            <w:pPr>
              <w:spacing w:after="20" w:line="250"/>
            </w:pPr>
            <w:r>
              <w:rPr>
                <w:rFonts w:ascii="Consolas" w:cs="Consolas" w:eastAsia="Consolas" w:hAnsi="Consolas"/>
                <w:color w:val="1A1A1A"/>
                <w:sz w:val="18"/>
                <w:szCs w:val="18"/>
              </w:rPr>
              <w:t xml:space="preserve">  laborales.</w:t>
            </w:r>
          </w:p>
          <w:p>
            <w:pPr>
              <w:spacing w:after="20" w:line="250"/>
            </w:pPr>
            <w:r>
              <w:rPr>
                <w:rFonts w:ascii="Consolas" w:cs="Consolas" w:eastAsia="Consolas" w:hAnsi="Consolas"/>
                <w:color w:val="1A1A1A"/>
                <w:sz w:val="18"/>
                <w:szCs w:val="18"/>
              </w:rPr>
              <w:t xml:space="preserve">- Ante una situación individual o delicada, derivas a una persona.</w:t>
            </w:r>
          </w:p>
        </w:tc>
      </w:tr>
    </w:tbl>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EAF1FA"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Los tres bloques que no pueden faltar</w:t>
            </w:r>
          </w:p>
          <w:p>
            <w:pPr>
              <w:spacing w:after="60" w:line="270"/>
            </w:pPr>
            <w:r>
              <w:rPr>
                <w:rFonts w:ascii="Calibri" w:cs="Calibri" w:eastAsia="Calibri" w:hAnsi="Calibri"/>
                <w:color w:val="202124"/>
                <w:sz w:val="20"/>
                <w:szCs w:val="20"/>
              </w:rPr>
              <w:t xml:space="preserve">Cómo respondes · Cuándo no sabes · Qué no haces nunca.</w:t>
            </w:r>
          </w:p>
          <w:p>
            <w:pPr>
              <w:spacing w:after="60" w:line="270"/>
            </w:pPr>
            <w:r>
              <w:rPr>
                <w:rFonts w:ascii="Calibri" w:cs="Calibri" w:eastAsia="Calibri" w:hAnsi="Calibri"/>
                <w:color w:val="202124"/>
                <w:sz w:val="20"/>
                <w:szCs w:val="20"/>
              </w:rPr>
              <w:t xml:space="preserve">El segundo y el tercero son los que evitan los problemas. Un agente que sabe decir "no lo sé" y derivar vale mucho más que uno que siempre tiene respuesta.</w:t>
            </w:r>
          </w:p>
        </w:tc>
      </w:tr>
    </w:tbl>
    <w:p>
      <w:pPr>
        <w:pStyle w:val="Heading2"/>
        <w:spacing w:after="120" w:before="260"/>
      </w:pPr>
      <w:r>
        <w:rPr>
          <w:rFonts w:ascii="Calibri" w:cs="Calibri" w:eastAsia="Calibri" w:hAnsi="Calibri"/>
          <w:b/>
          <w:bCs/>
          <w:color w:val="2E5E9E"/>
          <w:sz w:val="23"/>
          <w:szCs w:val="23"/>
        </w:rPr>
        <w:t xml:space="preserve">4.4. Añadir el conocimiento</w:t>
      </w:r>
    </w:p>
    <w:p>
      <w:pPr>
        <w:pStyle w:val="ListParagraph"/>
        <w:numPr>
          <w:ilvl w:val="0"/>
          <w:numId w:val="4"/>
        </w:numPr>
        <w:spacing w:after="80" w:line="276"/>
      </w:pPr>
      <w:r>
        <w:rPr>
          <w:rFonts w:ascii="Calibri" w:cs="Calibri" w:eastAsia="Calibri" w:hAnsi="Calibri"/>
          <w:color w:val="202124"/>
          <w:sz w:val="21"/>
          <w:szCs w:val="21"/>
        </w:rPr>
        <w:t xml:space="preserve">En la sección Conocimiento de la pestaña Configurar, selecciona Escribir dirección URL.</w:t>
      </w:r>
    </w:p>
    <w:p>
      <w:pPr>
        <w:pStyle w:val="ListParagraph"/>
        <w:numPr>
          <w:ilvl w:val="0"/>
          <w:numId w:val="4"/>
        </w:numPr>
        <w:spacing w:after="80" w:line="276"/>
      </w:pPr>
      <w:r>
        <w:rPr>
          <w:rFonts w:ascii="Calibri" w:cs="Calibri" w:eastAsia="Calibri" w:hAnsi="Calibri"/>
          <w:color w:val="202124"/>
          <w:sz w:val="21"/>
          <w:szCs w:val="21"/>
        </w:rPr>
        <w:t xml:space="preserve">Pega la URL del sitio: https://aubaysam.sharepoint.com/sites/Empleado</w:t>
      </w:r>
    </w:p>
    <w:p>
      <w:pPr>
        <w:pStyle w:val="ListParagraph"/>
        <w:numPr>
          <w:ilvl w:val="0"/>
          <w:numId w:val="4"/>
        </w:numPr>
        <w:spacing w:after="80" w:line="276"/>
      </w:pPr>
      <w:r>
        <w:rPr>
          <w:rFonts w:ascii="Calibri" w:cs="Calibri" w:eastAsia="Calibri" w:hAnsi="Calibri"/>
          <w:color w:val="202124"/>
          <w:sz w:val="21"/>
          <w:szCs w:val="21"/>
        </w:rPr>
        <w:t xml:space="preserve">Pulsa Intro. El agente buscará en esa dirección y en sus subrutas.</w:t>
      </w:r>
    </w:p>
    <w:p>
      <w:pPr>
        <w:pStyle w:val="ListParagraph"/>
        <w:numPr>
          <w:ilvl w:val="0"/>
          <w:numId w:val="4"/>
        </w:numPr>
        <w:spacing w:after="80" w:line="276"/>
      </w:pPr>
      <w:r>
        <w:rPr>
          <w:rFonts w:ascii="Calibri" w:cs="Calibri" w:eastAsia="Calibri" w:hAnsi="Calibri"/>
          <w:color w:val="202124"/>
          <w:sz w:val="21"/>
          <w:szCs w:val="21"/>
        </w:rPr>
        <w:t xml:space="preserve">Alternativamente, usa el icono de nube para examinar sitios de SharePoint y OneDrive, o el buscador para localizar archivos concretos.</w:t>
      </w:r>
    </w:p>
    <w:p>
      <w:pPr>
        <w:pStyle w:val="ListParagraph"/>
        <w:numPr>
          <w:ilvl w:val="0"/>
          <w:numId w:val="4"/>
        </w:numPr>
        <w:spacing w:after="80" w:line="276"/>
      </w:pPr>
      <w:r>
        <w:rPr>
          <w:rFonts w:ascii="Calibri" w:cs="Calibri" w:eastAsia="Calibri" w:hAnsi="Calibri"/>
          <w:color w:val="202124"/>
          <w:sz w:val="21"/>
          <w:szCs w:val="21"/>
        </w:rPr>
        <w:t xml:space="preserve">Espera a que el estado deje de mostrar "Preparando". Los archivos nuevos pueden tardar varios minutos en indexarse.</w:t>
      </w:r>
    </w:p>
    <w:p>
      <w:pPr>
        <w:spacing w:after="0"/>
      </w:pPr>
    </w:p>
    <w:p>
      <w:pPr>
        <w:pStyle w:val="ListParagraph"/>
        <w:numPr>
          <w:ilvl w:val="0"/>
          <w:numId w:val="3"/>
        </w:numPr>
        <w:spacing w:after="70" w:line="276"/>
      </w:pPr>
      <w:r>
        <w:rPr>
          <w:rFonts w:ascii="Calibri" w:cs="Calibri" w:eastAsia="Calibri" w:hAnsi="Calibri"/>
          <w:b/>
          <w:bCs/>
          <w:color w:val="202124"/>
          <w:sz w:val="21"/>
          <w:szCs w:val="21"/>
        </w:rPr>
        <w:t xml:space="preserve">La URL debe incluir la ruta del sitio </w:t>
      </w:r>
      <w:r>
        <w:rPr>
          <w:rFonts w:ascii="Calibri" w:cs="Calibri" w:eastAsia="Calibri" w:hAnsi="Calibri"/>
          <w:color w:val="202124"/>
          <w:sz w:val="21"/>
          <w:szCs w:val="21"/>
        </w:rPr>
        <w:t xml:space="preserve">(la parte /sites/nombre) y no puede llevar parámetros de consulta.</w:t>
      </w:r>
    </w:p>
    <w:p>
      <w:pPr>
        <w:pStyle w:val="ListParagraph"/>
        <w:numPr>
          <w:ilvl w:val="0"/>
          <w:numId w:val="3"/>
        </w:numPr>
        <w:spacing w:after="70" w:line="276"/>
      </w:pPr>
      <w:r>
        <w:rPr>
          <w:rFonts w:ascii="Calibri" w:cs="Calibri" w:eastAsia="Calibri" w:hAnsi="Calibri"/>
          <w:b/>
          <w:bCs/>
          <w:color w:val="202124"/>
          <w:sz w:val="21"/>
          <w:szCs w:val="21"/>
        </w:rPr>
        <w:t xml:space="preserve">Cambios posteriores: </w:t>
      </w:r>
      <w:r>
        <w:rPr>
          <w:rFonts w:ascii="Calibri" w:cs="Calibri" w:eastAsia="Calibri" w:hAnsi="Calibri"/>
          <w:color w:val="202124"/>
          <w:sz w:val="21"/>
          <w:szCs w:val="21"/>
        </w:rPr>
        <w:t xml:space="preserve">los archivos renombrados o eliminados se recogen automáticamente. Puedes forzar una actualización con el botón de refrescar.</w:t>
      </w:r>
    </w:p>
    <w:p>
      <w:pPr>
        <w:spacing w:after="0"/>
      </w:pPr>
    </w:p>
    <w:p>
      <w:pPr>
        <w:pStyle w:val="Heading3"/>
        <w:spacing w:after="100" w:before="200"/>
      </w:pPr>
      <w:r>
        <w:rPr>
          <w:rFonts w:ascii="Calibri" w:cs="Calibri" w:eastAsia="Calibri" w:hAnsi="Calibri"/>
          <w:b/>
          <w:bCs/>
          <w:color w:val="202124"/>
          <w:sz w:val="21"/>
          <w:szCs w:val="21"/>
        </w:rPr>
        <w:t xml:space="preserve">Límites del conocimiento</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5500"/>
        <w:gridCol w:w="3526"/>
      </w:tblGrid>
      <w:tr>
        <w:trPr>
          <w:tblHeader/>
        </w:trPr>
        <w:tc>
          <w:tcPr>
            <w:tcW w:type="dxa" w:w="55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Tipo de fuente</w:t>
            </w:r>
          </w:p>
        </w:tc>
        <w:tc>
          <w:tcPr>
            <w:tcW w:type="dxa" w:w="35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Límite</w:t>
            </w:r>
          </w:p>
        </w:tc>
      </w:tr>
      <w:tr>
        <w:tc>
          <w:tcPr>
            <w:tcW w:type="dxa" w:w="5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Archivos, carpetas o sitios de SharePoint</w:t>
            </w:r>
          </w:p>
        </w:tc>
        <w:tc>
          <w:tcPr>
            <w:tcW w:type="dxa" w:w="35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100</w:t>
            </w:r>
          </w:p>
        </w:tc>
      </w:tr>
      <w:tr>
        <w:tc>
          <w:tcPr>
            <w:tcW w:type="dxa" w:w="5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Listas de SharePoint</w:t>
            </w:r>
          </w:p>
        </w:tc>
        <w:tc>
          <w:tcPr>
            <w:tcW w:type="dxa" w:w="35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1</w:t>
            </w:r>
          </w:p>
        </w:tc>
      </w:tr>
      <w:tr>
        <w:tc>
          <w:tcPr>
            <w:tcW w:type="dxa" w:w="5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Archivos de OneDrive</w:t>
            </w:r>
          </w:p>
        </w:tc>
        <w:tc>
          <w:tcPr>
            <w:tcW w:type="dxa" w:w="35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50</w:t>
            </w:r>
          </w:p>
        </w:tc>
      </w:tr>
      <w:tr>
        <w:tc>
          <w:tcPr>
            <w:tcW w:type="dxa" w:w="5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Direcciones de sitios web públicos</w:t>
            </w:r>
          </w:p>
        </w:tc>
        <w:tc>
          <w:tcPr>
            <w:tcW w:type="dxa" w:w="35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4 (máximo 2 niveles de profundidad)</w:t>
            </w:r>
          </w:p>
        </w:tc>
      </w:tr>
      <w:tr>
        <w:tc>
          <w:tcPr>
            <w:tcW w:type="dxa" w:w="5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Archivos incrustados subidos desde el equipo</w:t>
            </w:r>
          </w:p>
        </w:tc>
        <w:tc>
          <w:tcPr>
            <w:tcW w:type="dxa" w:w="35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20</w:t>
            </w:r>
          </w:p>
        </w:tc>
      </w:tr>
      <w:tr>
        <w:tc>
          <w:tcPr>
            <w:tcW w:type="dxa" w:w="5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Chats de Teams</w:t>
            </w:r>
          </w:p>
        </w:tc>
        <w:tc>
          <w:tcPr>
            <w:tcW w:type="dxa" w:w="35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5</w:t>
            </w:r>
          </w:p>
        </w:tc>
      </w:tr>
    </w:tbl>
    <w:p>
      <w:pPr>
        <w:spacing w:after="0"/>
      </w:pPr>
    </w:p>
    <w:p>
      <w:pPr>
        <w:spacing w:after="120" w:line="276"/>
      </w:pPr>
      <w:r>
        <w:rPr>
          <w:rFonts w:ascii="Calibri" w:cs="Calibri" w:eastAsia="Calibri" w:hAnsi="Calibri"/>
          <w:color w:val="202124"/>
          <w:sz w:val="21"/>
          <w:szCs w:val="21"/>
        </w:rPr>
        <w:t xml:space="preserve">También pueden usarse conectores de Microsoft 365 Copilot, páginas de OneNote, datos de Teams, correos de Outlook y datos de personas, según tu licencia y lo que haya habilitado el administrador.</w:t>
      </w:r>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FDF3E6"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El interruptor que cambia el comportamiento del agente</w:t>
            </w:r>
          </w:p>
          <w:p>
            <w:pPr>
              <w:spacing w:after="60" w:line="270"/>
            </w:pPr>
            <w:r>
              <w:rPr>
                <w:rFonts w:ascii="Calibri" w:cs="Calibri" w:eastAsia="Calibri" w:hAnsi="Calibri"/>
                <w:color w:val="202124"/>
                <w:sz w:val="20"/>
                <w:szCs w:val="20"/>
              </w:rPr>
              <w:t xml:space="preserve">En la pestaña Configurar, activa "Usar solo las fuentes especificadas".</w:t>
            </w:r>
          </w:p>
          <w:p>
            <w:pPr>
              <w:spacing w:after="60" w:line="270"/>
            </w:pPr>
            <w:r>
              <w:rPr>
                <w:rFonts w:ascii="Calibri" w:cs="Calibri" w:eastAsia="Calibri" w:hAnsi="Calibri"/>
                <w:color w:val="202124"/>
                <w:sz w:val="20"/>
                <w:szCs w:val="20"/>
              </w:rPr>
              <w:t xml:space="preserve">Con él activado, el agente busca en tu conocimiento y, si no encuentra la respuesta, lo dice, en lugar de completar con conocimiento general del modelo. Para un agente de normativa interna es imprescindible.</w:t>
            </w:r>
          </w:p>
          <w:p>
            <w:pPr>
              <w:spacing w:after="60" w:line="270"/>
            </w:pPr>
            <w:r>
              <w:rPr>
                <w:rFonts w:ascii="Calibri" w:cs="Calibri" w:eastAsia="Calibri" w:hAnsi="Calibri"/>
                <w:color w:val="202124"/>
                <w:sz w:val="20"/>
                <w:szCs w:val="20"/>
              </w:rPr>
              <w:t xml:space="preserve">Aun así, el Creador de agentes no puede bloquear el conocimiento general por completo. Si necesitas esa garantía absoluta, el sitio es Copilot Studio.</w:t>
            </w:r>
          </w:p>
        </w:tc>
      </w:tr>
    </w:tbl>
    <w:p>
      <w:pPr>
        <w:pStyle w:val="Heading2"/>
        <w:spacing w:after="120" w:before="260"/>
      </w:pPr>
      <w:r>
        <w:rPr>
          <w:rFonts w:ascii="Calibri" w:cs="Calibri" w:eastAsia="Calibri" w:hAnsi="Calibri"/>
          <w:b/>
          <w:bCs/>
          <w:color w:val="2E5E9E"/>
          <w:sz w:val="23"/>
          <w:szCs w:val="23"/>
        </w:rPr>
        <w:t xml:space="preserve">4.5. Capacidades</w:t>
      </w:r>
    </w:p>
    <w:p>
      <w:pPr>
        <w:pStyle w:val="ListParagraph"/>
        <w:numPr>
          <w:ilvl w:val="0"/>
          <w:numId w:val="3"/>
        </w:numPr>
        <w:spacing w:after="70" w:line="276"/>
      </w:pPr>
      <w:r>
        <w:rPr>
          <w:rFonts w:ascii="Calibri" w:cs="Calibri" w:eastAsia="Calibri" w:hAnsi="Calibri"/>
          <w:b/>
          <w:bCs/>
          <w:color w:val="202124"/>
          <w:sz w:val="21"/>
          <w:szCs w:val="21"/>
        </w:rPr>
        <w:t xml:space="preserve">Intérprete de código: </w:t>
      </w:r>
      <w:r>
        <w:rPr>
          <w:rFonts w:ascii="Calibri" w:cs="Calibri" w:eastAsia="Calibri" w:hAnsi="Calibri"/>
          <w:color w:val="202124"/>
          <w:sz w:val="21"/>
          <w:szCs w:val="21"/>
        </w:rPr>
        <w:t xml:space="preserve">permite crear documentos, gráficos y código. Útil si quieres que genere, por ejemplo, un resumen en tabla de las condiciones de un beneficio.</w:t>
      </w:r>
    </w:p>
    <w:p>
      <w:pPr>
        <w:pStyle w:val="ListParagraph"/>
        <w:numPr>
          <w:ilvl w:val="0"/>
          <w:numId w:val="3"/>
        </w:numPr>
        <w:spacing w:after="70" w:line="276"/>
      </w:pPr>
      <w:r>
        <w:rPr>
          <w:rFonts w:ascii="Calibri" w:cs="Calibri" w:eastAsia="Calibri" w:hAnsi="Calibri"/>
          <w:b/>
          <w:bCs/>
          <w:color w:val="202124"/>
          <w:sz w:val="21"/>
          <w:szCs w:val="21"/>
        </w:rPr>
        <w:t xml:space="preserve">Generador de imágenes: </w:t>
      </w:r>
      <w:r>
        <w:rPr>
          <w:rFonts w:ascii="Calibri" w:cs="Calibri" w:eastAsia="Calibri" w:hAnsi="Calibri"/>
          <w:color w:val="202124"/>
          <w:sz w:val="21"/>
          <w:szCs w:val="21"/>
        </w:rPr>
        <w:t xml:space="preserve">crea imágenes. Para este agente no aporta nada; déjalo desactivado.</w:t>
      </w:r>
    </w:p>
    <w:p>
      <w:pPr>
        <w:spacing w:after="120" w:line="276"/>
      </w:pPr>
      <w:r>
        <w:rPr>
          <w:rFonts w:ascii="Calibri" w:cs="Calibri" w:eastAsia="Calibri" w:hAnsi="Calibri"/>
          <w:i/>
          <w:iCs/>
          <w:color w:val="202124"/>
          <w:sz w:val="21"/>
          <w:szCs w:val="21"/>
        </w:rPr>
        <w:t xml:space="preserve">Menos es más: cada capacidad activada es una vía más para que el agente se desvíe de su cometido.</w:t>
      </w:r>
    </w:p>
    <w:p>
      <w:pPr>
        <w:pStyle w:val="Heading2"/>
        <w:spacing w:after="120" w:before="260"/>
      </w:pPr>
      <w:r>
        <w:rPr>
          <w:rFonts w:ascii="Calibri" w:cs="Calibri" w:eastAsia="Calibri" w:hAnsi="Calibri"/>
          <w:b/>
          <w:bCs/>
          <w:color w:val="2E5E9E"/>
          <w:sz w:val="23"/>
          <w:szCs w:val="23"/>
        </w:rPr>
        <w:t xml:space="preserve">4.6. Indicaciones de inicio</w:t>
      </w:r>
    </w:p>
    <w:p>
      <w:pPr>
        <w:spacing w:after="120" w:line="276"/>
      </w:pPr>
      <w:r>
        <w:rPr>
          <w:rFonts w:ascii="Calibri" w:cs="Calibri" w:eastAsia="Calibri" w:hAnsi="Calibri"/>
          <w:color w:val="202124"/>
          <w:sz w:val="21"/>
          <w:szCs w:val="21"/>
        </w:rPr>
        <w:t xml:space="preserve">Son los ejemplos que el usuario ve al abrir el agente. Cumplen dos funciones: enseñan qué puede preguntar y acotan las expectativas. Cinco buenas para este caso:</w:t>
      </w:r>
    </w:p>
    <w:tbl>
      <w:tblPr>
        <w:tblW w:type="dxa" w:w="9026"/>
        <w:tblBorders>
          <w:top w:val="single" w:color="C6CEDA" w:sz="4"/>
          <w:left w:val="single" w:color="2E5E9E" w:sz="18"/>
          <w:bottom w:val="single" w:color="C6CEDA" w:sz="4"/>
          <w:right w:val="single" w:color="C6CEDA" w:sz="4"/>
          <w:insideH w:val="none" w:color="FFFFFF" w:sz="0"/>
          <w:insideV w:val="none" w:color="FFFFFF" w:sz="0"/>
        </w:tblBorders>
        <w:tblLayout w:type="fixed"/>
      </w:tblPr>
      <w:tblGrid>
        <w:gridCol w:w="9026"/>
      </w:tblGrid>
      <w:tr>
        <w:trPr>
          <w:cantSplit/>
        </w:trPr>
        <w:tc>
          <w:tcPr>
            <w:tcW w:type="dxa" w:w="9026"/>
            <w:shd w:fill="F7F8FA" w:color="auto" w:val="clear"/>
            <w:tcMar>
              <w:top w:type="dxa" w:w="140"/>
              <w:left w:type="dxa" w:w="180"/>
              <w:bottom w:type="dxa" w:w="140"/>
              <w:right w:type="dxa" w:w="160"/>
            </w:tcMar>
          </w:tcPr>
          <w:p>
            <w:pPr>
              <w:spacing w:after="20" w:line="250"/>
            </w:pPr>
            <w:r>
              <w:rPr>
                <w:rFonts w:ascii="Consolas" w:cs="Consolas" w:eastAsia="Consolas" w:hAnsi="Consolas"/>
                <w:color w:val="1A1A1A"/>
                <w:sz w:val="18"/>
                <w:szCs w:val="18"/>
              </w:rPr>
              <w:t xml:space="preserve">· ¿Cuántos días de vacaciones me corresponden y cómo los solicito?</w:t>
            </w:r>
          </w:p>
          <w:p>
            <w:pPr>
              <w:spacing w:after="20" w:line="250"/>
            </w:pPr>
            <w:r>
              <w:rPr>
                <w:rFonts w:ascii="Consolas" w:cs="Consolas" w:eastAsia="Consolas" w:hAnsi="Consolas"/>
                <w:color w:val="1A1A1A"/>
                <w:sz w:val="18"/>
                <w:szCs w:val="18"/>
              </w:rPr>
              <w:t xml:space="preserve">· ¿Qué beneficios sociales tengo disponibles?</w:t>
            </w:r>
          </w:p>
          <w:p>
            <w:pPr>
              <w:spacing w:after="20" w:line="250"/>
            </w:pPr>
            <w:r>
              <w:rPr>
                <w:rFonts w:ascii="Consolas" w:cs="Consolas" w:eastAsia="Consolas" w:hAnsi="Consolas"/>
                <w:color w:val="1A1A1A"/>
                <w:sz w:val="18"/>
                <w:szCs w:val="18"/>
              </w:rPr>
              <w:t xml:space="preserve">· ¿Cómo abro una incidencia de soporte técnico?</w:t>
            </w:r>
          </w:p>
          <w:p>
            <w:pPr>
              <w:spacing w:after="20" w:line="250"/>
            </w:pPr>
            <w:r>
              <w:rPr>
                <w:rFonts w:ascii="Consolas" w:cs="Consolas" w:eastAsia="Consolas" w:hAnsi="Consolas"/>
                <w:color w:val="1A1A1A"/>
                <w:sz w:val="18"/>
                <w:szCs w:val="18"/>
              </w:rPr>
              <w:t xml:space="preserve">· ¿Qué formación obligatoria debo completar este año?</w:t>
            </w:r>
          </w:p>
          <w:p>
            <w:pPr>
              <w:spacing w:after="20" w:line="250"/>
            </w:pPr>
            <w:r>
              <w:rPr>
                <w:rFonts w:ascii="Consolas" w:cs="Consolas" w:eastAsia="Consolas" w:hAnsi="Consolas"/>
                <w:color w:val="1A1A1A"/>
                <w:sz w:val="18"/>
                <w:szCs w:val="18"/>
              </w:rPr>
              <w:t xml:space="preserve">· ¿Dónde consulto mi nómina y a quién pregunto si hay un error?</w:t>
            </w:r>
          </w:p>
        </w:tc>
      </w:tr>
    </w:tbl>
    <w:p>
      <w:pPr>
        <w:spacing w:after="120" w:line="276"/>
      </w:pPr>
      <w:r>
        <w:rPr>
          <w:rFonts w:ascii="Calibri" w:cs="Calibri" w:eastAsia="Calibri" w:hAnsi="Calibri"/>
          <w:b/>
          <w:bCs/>
          <w:color w:val="202124"/>
          <w:sz w:val="21"/>
          <w:szCs w:val="21"/>
        </w:rPr>
        <w:t xml:space="preserve">Escríbelas como las escribiría un empleado, no como las escribiría Recursos Humanos. "¿Cuántos días de vacaciones me corresponden?" funciona; "Consulta de la política de tiempo libre retribuido" no.</w:t>
      </w:r>
    </w:p>
    <w:p>
      <w:pPr>
        <w:pStyle w:val="Heading2"/>
        <w:spacing w:after="120" w:before="260"/>
      </w:pPr>
      <w:r>
        <w:rPr>
          <w:rFonts w:ascii="Calibri" w:cs="Calibri" w:eastAsia="Calibri" w:hAnsi="Calibri"/>
          <w:b/>
          <w:bCs/>
          <w:color w:val="2E5E9E"/>
          <w:sz w:val="23"/>
          <w:szCs w:val="23"/>
        </w:rPr>
        <w:t xml:space="preserve">4.7. Probar</w:t>
      </w:r>
    </w:p>
    <w:p>
      <w:pPr>
        <w:spacing w:after="120" w:line="276"/>
      </w:pPr>
      <w:r>
        <w:rPr>
          <w:rFonts w:ascii="Calibri" w:cs="Calibri" w:eastAsia="Calibri" w:hAnsi="Calibri"/>
          <w:color w:val="202124"/>
          <w:sz w:val="21"/>
          <w:szCs w:val="21"/>
        </w:rPr>
        <w:t xml:space="preserve">La pestaña Probar se activa cuando el agente ya tiene nombre, descripción e instrucciones.</w:t>
      </w:r>
    </w:p>
    <w:p>
      <w:pPr>
        <w:pStyle w:val="ListParagraph"/>
        <w:numPr>
          <w:ilvl w:val="0"/>
          <w:numId w:val="5"/>
        </w:numPr>
        <w:spacing w:after="80" w:line="276"/>
      </w:pPr>
      <w:r>
        <w:rPr>
          <w:rFonts w:ascii="Calibri" w:cs="Calibri" w:eastAsia="Calibri" w:hAnsi="Calibri"/>
          <w:color w:val="202124"/>
          <w:sz w:val="21"/>
          <w:szCs w:val="21"/>
        </w:rPr>
        <w:t xml:space="preserve">Abre la pestaña Probar.</w:t>
      </w:r>
    </w:p>
    <w:p>
      <w:pPr>
        <w:pStyle w:val="ListParagraph"/>
        <w:numPr>
          <w:ilvl w:val="0"/>
          <w:numId w:val="5"/>
        </w:numPr>
        <w:spacing w:after="80" w:line="276"/>
      </w:pPr>
      <w:r>
        <w:rPr>
          <w:rFonts w:ascii="Calibri" w:cs="Calibri" w:eastAsia="Calibri" w:hAnsi="Calibri"/>
          <w:color w:val="202124"/>
          <w:sz w:val="21"/>
          <w:szCs w:val="21"/>
        </w:rPr>
        <w:t xml:space="preserve">Lanza una pregunta documentada. Debe responder y citar la fuente.</w:t>
      </w:r>
    </w:p>
    <w:p>
      <w:pPr>
        <w:pStyle w:val="ListParagraph"/>
        <w:numPr>
          <w:ilvl w:val="0"/>
          <w:numId w:val="5"/>
        </w:numPr>
        <w:spacing w:after="80" w:line="276"/>
      </w:pPr>
      <w:r>
        <w:rPr>
          <w:rFonts w:ascii="Calibri" w:cs="Calibri" w:eastAsia="Calibri" w:hAnsi="Calibri"/>
          <w:color w:val="202124"/>
          <w:sz w:val="21"/>
          <w:szCs w:val="21"/>
        </w:rPr>
        <w:t xml:space="preserve">Lanza una pregunta que sepas que no está en el portal. Debe reconocerlo y derivar.</w:t>
      </w:r>
    </w:p>
    <w:p>
      <w:pPr>
        <w:pStyle w:val="ListParagraph"/>
        <w:numPr>
          <w:ilvl w:val="0"/>
          <w:numId w:val="5"/>
        </w:numPr>
        <w:spacing w:after="80" w:line="276"/>
      </w:pPr>
      <w:r>
        <w:rPr>
          <w:rFonts w:ascii="Calibri" w:cs="Calibri" w:eastAsia="Calibri" w:hAnsi="Calibri"/>
          <w:color w:val="202124"/>
          <w:sz w:val="21"/>
          <w:szCs w:val="21"/>
        </w:rPr>
        <w:t xml:space="preserve">Lanza una pregunta de caso personal ("me han descontado mal un día"). Debe derivar a una persona, no interpretar.</w:t>
      </w:r>
    </w:p>
    <w:p>
      <w:pPr>
        <w:pStyle w:val="ListParagraph"/>
        <w:numPr>
          <w:ilvl w:val="0"/>
          <w:numId w:val="5"/>
        </w:numPr>
        <w:spacing w:after="80" w:line="276"/>
      </w:pPr>
      <w:r>
        <w:rPr>
          <w:rFonts w:ascii="Calibri" w:cs="Calibri" w:eastAsia="Calibri" w:hAnsi="Calibri"/>
          <w:color w:val="202124"/>
          <w:sz w:val="21"/>
          <w:szCs w:val="21"/>
        </w:rPr>
        <w:t xml:space="preserve">Prueba en otro idioma para verificar que responde en el idioma de la pregunta.</w:t>
      </w:r>
    </w:p>
    <w:p>
      <w:pPr>
        <w:pStyle w:val="ListParagraph"/>
        <w:numPr>
          <w:ilvl w:val="0"/>
          <w:numId w:val="5"/>
        </w:numPr>
        <w:spacing w:after="80" w:line="276"/>
      </w:pPr>
      <w:r>
        <w:rPr>
          <w:rFonts w:ascii="Calibri" w:cs="Calibri" w:eastAsia="Calibri" w:hAnsi="Calibri"/>
          <w:color w:val="202124"/>
          <w:sz w:val="21"/>
          <w:szCs w:val="21"/>
        </w:rPr>
        <w:t xml:space="preserve">Selecciona Nuevo chat para reiniciar y comprobar que las indicaciones de inicio aparecen y funcionan.</w:t>
      </w:r>
    </w:p>
    <w:p>
      <w:pPr>
        <w:pStyle w:val="ListParagraph"/>
        <w:numPr>
          <w:ilvl w:val="0"/>
          <w:numId w:val="5"/>
        </w:numPr>
        <w:spacing w:after="80" w:line="276"/>
      </w:pPr>
      <w:r>
        <w:rPr>
          <w:rFonts w:ascii="Calibri" w:cs="Calibri" w:eastAsia="Calibri" w:hAnsi="Calibri"/>
          <w:color w:val="202124"/>
          <w:sz w:val="21"/>
          <w:szCs w:val="21"/>
        </w:rPr>
        <w:t xml:space="preserve">Corrige las instrucciones según lo que falle y vuelve a probar.</w:t>
      </w:r>
    </w:p>
    <w:p>
      <w:pPr>
        <w:spacing w:after="120" w:line="276"/>
      </w:pPr>
      <w:r>
        <w:rPr>
          <w:rFonts w:ascii="Calibri" w:cs="Calibri" w:eastAsia="Calibri" w:hAnsi="Calibri"/>
          <w:i/>
          <w:iCs/>
          <w:color w:val="202124"/>
          <w:sz w:val="21"/>
          <w:szCs w:val="21"/>
        </w:rPr>
        <w:t xml:space="preserve">En la pestaña Probar no se pueden compartir indicaciones, dar comentarios ni mencionar a otros agentes: eso llega después de publicar.</w:t>
      </w:r>
    </w:p>
    <w:p>
      <w:pPr>
        <w:pStyle w:val="Heading2"/>
        <w:spacing w:after="120" w:before="260"/>
      </w:pPr>
      <w:r>
        <w:rPr>
          <w:rFonts w:ascii="Calibri" w:cs="Calibri" w:eastAsia="Calibri" w:hAnsi="Calibri"/>
          <w:b/>
          <w:bCs/>
          <w:color w:val="2E5E9E"/>
          <w:sz w:val="23"/>
          <w:szCs w:val="23"/>
        </w:rPr>
        <w:t xml:space="preserve">4.8. Publicar y compartir</w:t>
      </w:r>
    </w:p>
    <w:p>
      <w:pPr>
        <w:pStyle w:val="ListParagraph"/>
        <w:numPr>
          <w:ilvl w:val="0"/>
          <w:numId w:val="6"/>
        </w:numPr>
        <w:spacing w:after="80" w:line="276"/>
      </w:pPr>
      <w:r>
        <w:rPr>
          <w:rFonts w:ascii="Calibri" w:cs="Calibri" w:eastAsia="Calibri" w:hAnsi="Calibri"/>
          <w:color w:val="202124"/>
          <w:sz w:val="21"/>
          <w:szCs w:val="21"/>
        </w:rPr>
        <w:t xml:space="preserve">Cuando el comportamiento te convenza, crea y publica el agente.</w:t>
      </w:r>
    </w:p>
    <w:p>
      <w:pPr>
        <w:pStyle w:val="ListParagraph"/>
        <w:numPr>
          <w:ilvl w:val="0"/>
          <w:numId w:val="6"/>
        </w:numPr>
        <w:spacing w:after="80" w:line="276"/>
      </w:pPr>
      <w:r>
        <w:rPr>
          <w:rFonts w:ascii="Calibri" w:cs="Calibri" w:eastAsia="Calibri" w:hAnsi="Calibri"/>
          <w:color w:val="202124"/>
          <w:sz w:val="21"/>
          <w:szCs w:val="21"/>
        </w:rPr>
        <w:t xml:space="preserve">Compártelo con las personas o el grupo que deba usarlo.</w:t>
      </w:r>
    </w:p>
    <w:p>
      <w:pPr>
        <w:pStyle w:val="ListParagraph"/>
        <w:numPr>
          <w:ilvl w:val="0"/>
          <w:numId w:val="6"/>
        </w:numPr>
        <w:spacing w:after="80" w:line="276"/>
      </w:pPr>
      <w:r>
        <w:rPr>
          <w:rFonts w:ascii="Calibri" w:cs="Calibri" w:eastAsia="Calibri" w:hAnsi="Calibri"/>
          <w:color w:val="202124"/>
          <w:sz w:val="21"/>
          <w:szCs w:val="21"/>
        </w:rPr>
        <w:t xml:space="preserve">Los destinatarios lo verán en su sección de Agentes y podrán invocarlo con @ desde Copilot.</w:t>
      </w:r>
    </w:p>
    <w:p>
      <w:pPr>
        <w:pStyle w:val="ListParagraph"/>
        <w:numPr>
          <w:ilvl w:val="0"/>
          <w:numId w:val="6"/>
        </w:numPr>
        <w:spacing w:after="80" w:line="276"/>
      </w:pPr>
      <w:r>
        <w:rPr>
          <w:rFonts w:ascii="Calibri" w:cs="Calibri" w:eastAsia="Calibri" w:hAnsi="Calibri"/>
          <w:color w:val="202124"/>
          <w:sz w:val="21"/>
          <w:szCs w:val="21"/>
        </w:rPr>
        <w:t xml:space="preserve">Para cambios posteriores: edita, vuelve a probar y vuelve a publicar. Sin publicar, los usuarios siguen viendo la versión anterior.</w:t>
      </w:r>
    </w:p>
    <w:p>
      <w:pPr>
        <w:pStyle w:val="Heading1"/>
        <w:pBdr>
          <w:bottom w:val="single" w:color="2E5E9E" w:sz="8" w:space="6"/>
        </w:pBdr>
        <w:spacing w:after="160" w:before="360"/>
      </w:pPr>
      <w:r>
        <w:rPr>
          <w:rFonts w:ascii="Calibri" w:cs="Calibri" w:eastAsia="Calibri" w:hAnsi="Calibri"/>
          <w:b/>
          <w:bCs/>
          <w:color w:val="1F3864"/>
          <w:sz w:val="28"/>
          <w:szCs w:val="28"/>
        </w:rPr>
        <w:t xml:space="preserve">5. Permisos: lo que hay que entender antes de compartir</w:t>
      </w:r>
    </w:p>
    <w:p>
      <w:pPr>
        <w:pStyle w:val="ListParagraph"/>
        <w:numPr>
          <w:ilvl w:val="0"/>
          <w:numId w:val="3"/>
        </w:numPr>
        <w:spacing w:after="70" w:line="276"/>
      </w:pPr>
      <w:r>
        <w:rPr>
          <w:rFonts w:ascii="Calibri" w:cs="Calibri" w:eastAsia="Calibri" w:hAnsi="Calibri"/>
          <w:color w:val="202124"/>
          <w:sz w:val="21"/>
          <w:szCs w:val="21"/>
        </w:rPr>
        <w:t xml:space="preserve">El agente respeta los permisos existentes de SharePoint y OneDrive. Cada persona solo obtiene respuestas basadas en lo que ya podría abrir.</w:t>
      </w:r>
    </w:p>
    <w:p>
      <w:pPr>
        <w:pStyle w:val="ListParagraph"/>
        <w:numPr>
          <w:ilvl w:val="0"/>
          <w:numId w:val="3"/>
        </w:numPr>
        <w:spacing w:after="70" w:line="276"/>
      </w:pPr>
      <w:r>
        <w:rPr>
          <w:rFonts w:ascii="Calibri" w:cs="Calibri" w:eastAsia="Calibri" w:hAnsi="Calibri"/>
          <w:color w:val="202124"/>
          <w:sz w:val="21"/>
          <w:szCs w:val="21"/>
        </w:rPr>
        <w:t xml:space="preserve">Quien no tenga acceso a un archivo no verá respuestas basadas en él, aunque el archivo esté en el conocimiento del agente.</w:t>
      </w:r>
    </w:p>
    <w:p>
      <w:pPr>
        <w:pStyle w:val="ListParagraph"/>
        <w:numPr>
          <w:ilvl w:val="0"/>
          <w:numId w:val="3"/>
        </w:numPr>
        <w:spacing w:after="70" w:line="276"/>
      </w:pPr>
      <w:r>
        <w:rPr>
          <w:rFonts w:ascii="Calibri" w:cs="Calibri" w:eastAsia="Calibri" w:hAnsi="Calibri"/>
          <w:color w:val="202124"/>
          <w:sz w:val="21"/>
          <w:szCs w:val="21"/>
        </w:rPr>
        <w:t xml:space="preserve">Se respetan las etiquetas de confidencialidad: sin derechos de extracción, no hay acceso. La etiqueta de mayor prioridad se aplica también a las respuestas del agente.</w:t>
      </w:r>
    </w:p>
    <w:p>
      <w:pPr>
        <w:pStyle w:val="ListParagraph"/>
        <w:numPr>
          <w:ilvl w:val="0"/>
          <w:numId w:val="3"/>
        </w:numPr>
        <w:spacing w:after="70" w:line="276"/>
      </w:pPr>
      <w:r>
        <w:rPr>
          <w:rFonts w:ascii="Calibri" w:cs="Calibri" w:eastAsia="Calibri" w:hAnsi="Calibri"/>
          <w:color w:val="202124"/>
          <w:sz w:val="21"/>
          <w:szCs w:val="21"/>
        </w:rPr>
        <w:t xml:space="preserve">Excepción importante: en los archivos incrustados subidos desde tu equipo no se aplican las barreras de información. Cualquiera con acceso al agente puede ver su contenido. Si el documento es sensible, enlázalo desde SharePoint en lugar de subirlo.</w:t>
      </w:r>
    </w:p>
    <w:p>
      <w:pPr>
        <w:pStyle w:val="ListParagraph"/>
        <w:numPr>
          <w:ilvl w:val="0"/>
          <w:numId w:val="3"/>
        </w:numPr>
        <w:spacing w:after="70" w:line="276"/>
      </w:pPr>
      <w:r>
        <w:rPr>
          <w:rFonts w:ascii="Calibri" w:cs="Calibri" w:eastAsia="Calibri" w:hAnsi="Calibri"/>
          <w:color w:val="202124"/>
          <w:sz w:val="21"/>
          <w:szCs w:val="21"/>
        </w:rPr>
        <w:t xml:space="preserve">En entornos con Búsqueda restringida de SharePoint no se puede usar SharePoint como fuente de conocimiento.</w:t>
      </w:r>
    </w:p>
    <w:p>
      <w:pPr>
        <w:pStyle w:val="ListParagraph"/>
        <w:numPr>
          <w:ilvl w:val="0"/>
          <w:numId w:val="3"/>
        </w:numPr>
        <w:spacing w:after="70" w:line="276"/>
      </w:pPr>
      <w:r>
        <w:rPr>
          <w:rFonts w:ascii="Calibri" w:cs="Calibri" w:eastAsia="Calibri" w:hAnsi="Calibri"/>
          <w:color w:val="202124"/>
          <w:sz w:val="21"/>
          <w:szCs w:val="21"/>
        </w:rPr>
        <w:t xml:space="preserve">No se admiten archivos con cifrado de doble clave, permisos definidos por el usuario, derechos de extracción desactivados, protección por contraseña, ni archivos cifrados de otros inquilinos.</w:t>
      </w:r>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EAF1FA"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La prueba que nadie hace y siempre conviene</w:t>
            </w:r>
          </w:p>
          <w:p>
            <w:pPr>
              <w:spacing w:after="60" w:line="270"/>
            </w:pPr>
            <w:r>
              <w:rPr>
                <w:rFonts w:ascii="Calibri" w:cs="Calibri" w:eastAsia="Calibri" w:hAnsi="Calibri"/>
                <w:color w:val="202124"/>
                <w:sz w:val="20"/>
                <w:szCs w:val="20"/>
              </w:rPr>
              <w:t xml:space="preserve">Antes de compartir el agente, pídele a un compañero sin privilegios especiales que lance las mismas preguntas que tú. Si obtiene respuestas distintas, no es un fallo: son los permisos funcionando. Pero más vale descubrirlo en la prueba que en producción.</w:t>
            </w:r>
          </w:p>
        </w:tc>
      </w:tr>
    </w:tbl>
    <w:p>
      <w:pPr>
        <w:pStyle w:val="Heading1"/>
        <w:pBdr>
          <w:bottom w:val="single" w:color="2E5E9E" w:sz="8" w:space="6"/>
        </w:pBdr>
        <w:spacing w:after="160" w:before="360"/>
      </w:pPr>
      <w:r>
        <w:rPr>
          <w:rFonts w:ascii="Calibri" w:cs="Calibri" w:eastAsia="Calibri" w:hAnsi="Calibri"/>
          <w:b/>
          <w:bCs/>
          <w:color w:val="1F3864"/>
          <w:sz w:val="28"/>
          <w:szCs w:val="28"/>
        </w:rPr>
        <w:t xml:space="preserve">6. Errores frecuentes</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2500"/>
        <w:gridCol w:w="3200"/>
        <w:gridCol w:w="3326"/>
      </w:tblGrid>
      <w:tr>
        <w:trPr>
          <w:tblHeader/>
        </w:trPr>
        <w:tc>
          <w:tcPr>
            <w:tcW w:type="dxa" w:w="25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Error</w:t>
            </w:r>
          </w:p>
        </w:tc>
        <w:tc>
          <w:tcPr>
            <w:tcW w:type="dxa" w:w="32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Qué ocurre</w:t>
            </w:r>
          </w:p>
        </w:tc>
        <w:tc>
          <w:tcPr>
            <w:tcW w:type="dxa" w:w="33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Cómo evitarlo</w:t>
            </w:r>
          </w:p>
        </w:tc>
      </w:tr>
      <w:tr>
        <w:tc>
          <w:tcPr>
            <w:tcW w:type="dxa" w:w="2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Dejar las instrucciones generadas</w:t>
            </w:r>
          </w:p>
        </w:tc>
        <w:tc>
          <w:tcPr>
            <w:tcW w:type="dxa" w:w="32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Agente correcto pero genérico, que responde de todo</w:t>
            </w:r>
          </w:p>
        </w:tc>
        <w:tc>
          <w:tcPr>
            <w:tcW w:type="dxa" w:w="3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Reescribirlas con los tres bloques de la sección 4.3</w:t>
            </w:r>
          </w:p>
        </w:tc>
      </w:tr>
      <w:tr>
        <w:tc>
          <w:tcPr>
            <w:tcW w:type="dxa" w:w="2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No activar "Usar solo las fuentes especificadas"</w:t>
            </w:r>
          </w:p>
        </w:tc>
        <w:tc>
          <w:tcPr>
            <w:tcW w:type="dxa" w:w="32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Completa con conocimiento general y suena convincente</w:t>
            </w:r>
          </w:p>
        </w:tc>
        <w:tc>
          <w:tcPr>
            <w:tcW w:type="dxa" w:w="3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Activarlo siempre en agentes de normativa</w:t>
            </w:r>
          </w:p>
        </w:tc>
      </w:tr>
      <w:tr>
        <w:tc>
          <w:tcPr>
            <w:tcW w:type="dxa" w:w="2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Subir documentos en vez de enlazar SharePoint</w:t>
            </w:r>
          </w:p>
        </w:tc>
        <w:tc>
          <w:tcPr>
            <w:tcW w:type="dxa" w:w="32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Se pierden los permisos y las barreras de información</w:t>
            </w:r>
          </w:p>
        </w:tc>
        <w:tc>
          <w:tcPr>
            <w:tcW w:type="dxa" w:w="3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Enlazar el sitio; subir solo lo que pueda ver todo el mundo</w:t>
            </w:r>
          </w:p>
        </w:tc>
      </w:tr>
      <w:tr>
        <w:tc>
          <w:tcPr>
            <w:tcW w:type="dxa" w:w="2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Probar solo con preguntas fáciles</w:t>
            </w:r>
          </w:p>
        </w:tc>
        <w:tc>
          <w:tcPr>
            <w:tcW w:type="dxa" w:w="32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Descubres en producción que inventa</w:t>
            </w:r>
          </w:p>
        </w:tc>
        <w:tc>
          <w:tcPr>
            <w:tcW w:type="dxa" w:w="3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Probar siempre las tres preguntas de la sección 4.7</w:t>
            </w:r>
          </w:p>
        </w:tc>
      </w:tr>
      <w:tr>
        <w:tc>
          <w:tcPr>
            <w:tcW w:type="dxa" w:w="2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Indicaciones de inicio en lenguaje corporativo</w:t>
            </w:r>
          </w:p>
        </w:tc>
        <w:tc>
          <w:tcPr>
            <w:tcW w:type="dxa" w:w="32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Nadie las usa y el agente parece vacío</w:t>
            </w:r>
          </w:p>
        </w:tc>
        <w:tc>
          <w:tcPr>
            <w:tcW w:type="dxa" w:w="3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Escribirlas como preguntaría un empleado</w:t>
            </w:r>
          </w:p>
        </w:tc>
      </w:tr>
      <w:tr>
        <w:tc>
          <w:tcPr>
            <w:tcW w:type="dxa" w:w="2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Olvidar republicar tras un cambio</w:t>
            </w:r>
          </w:p>
        </w:tc>
        <w:tc>
          <w:tcPr>
            <w:tcW w:type="dxa" w:w="32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Los usuarios siguen con la versión antigua</w:t>
            </w:r>
          </w:p>
        </w:tc>
        <w:tc>
          <w:tcPr>
            <w:tcW w:type="dxa" w:w="3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Publicar después de cada ajuste</w:t>
            </w:r>
          </w:p>
        </w:tc>
      </w:tr>
      <w:tr>
        <w:tc>
          <w:tcPr>
            <w:tcW w:type="dxa" w:w="2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Analizar el resultado sin fecha de los documentos</w:t>
            </w:r>
          </w:p>
        </w:tc>
        <w:tc>
          <w:tcPr>
            <w:tcW w:type="dxa" w:w="32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Se difunde normativa caducada con aspecto de vigente</w:t>
            </w:r>
          </w:p>
        </w:tc>
        <w:tc>
          <w:tcPr>
            <w:tcW w:type="dxa" w:w="3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Pedir en las instrucciones que indique la fecha del documento</w:t>
            </w:r>
          </w:p>
        </w:tc>
      </w:tr>
      <w:tr>
        <w:tc>
          <w:tcPr>
            <w:tcW w:type="dxa" w:w="2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Activar capacidades por si acaso</w:t>
            </w:r>
          </w:p>
        </w:tc>
        <w:tc>
          <w:tcPr>
            <w:tcW w:type="dxa" w:w="32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Más superficie para desviarse del cometido</w:t>
            </w:r>
          </w:p>
        </w:tc>
        <w:tc>
          <w:tcPr>
            <w:tcW w:type="dxa" w:w="3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Activar solo lo que el caso necesita</w:t>
            </w:r>
          </w:p>
        </w:tc>
      </w:tr>
    </w:tbl>
    <w:p>
      <w:pPr>
        <w:pStyle w:val="Heading1"/>
        <w:pBdr>
          <w:bottom w:val="single" w:color="2E5E9E" w:sz="8" w:space="6"/>
        </w:pBdr>
        <w:spacing w:after="160" w:before="360"/>
      </w:pPr>
      <w:r>
        <w:rPr>
          <w:rFonts w:ascii="Calibri" w:cs="Calibri" w:eastAsia="Calibri" w:hAnsi="Calibri"/>
          <w:b/>
          <w:bCs/>
          <w:color w:val="1F3864"/>
          <w:sz w:val="28"/>
          <w:szCs w:val="28"/>
        </w:rPr>
        <w:t xml:space="preserve">7. Cuándo dar el salto a Copilot Studio</w:t>
      </w:r>
    </w:p>
    <w:p>
      <w:pPr>
        <w:spacing w:after="120" w:line="276"/>
      </w:pPr>
      <w:r>
        <w:rPr>
          <w:rFonts w:ascii="Calibri" w:cs="Calibri" w:eastAsia="Calibri" w:hAnsi="Calibri"/>
          <w:color w:val="202124"/>
          <w:sz w:val="21"/>
          <w:szCs w:val="21"/>
        </w:rPr>
        <w:t xml:space="preserve">El Creador de agentes se queda corto en cuanto aparece alguna de estas necesidades:</w:t>
      </w:r>
    </w:p>
    <w:p>
      <w:pPr>
        <w:pStyle w:val="ListParagraph"/>
        <w:numPr>
          <w:ilvl w:val="0"/>
          <w:numId w:val="3"/>
        </w:numPr>
        <w:spacing w:after="70" w:line="276"/>
      </w:pPr>
      <w:r>
        <w:rPr>
          <w:rFonts w:ascii="Calibri" w:cs="Calibri" w:eastAsia="Calibri" w:hAnsi="Calibri"/>
          <w:color w:val="202124"/>
          <w:sz w:val="21"/>
          <w:szCs w:val="21"/>
        </w:rPr>
        <w:t xml:space="preserve">El agente debe consultar o escribir en otro sistema: CRM, ERP, gestor de tickets, una API interna.</w:t>
      </w:r>
    </w:p>
    <w:p>
      <w:pPr>
        <w:pStyle w:val="ListParagraph"/>
        <w:numPr>
          <w:ilvl w:val="0"/>
          <w:numId w:val="3"/>
        </w:numPr>
        <w:spacing w:after="70" w:line="276"/>
      </w:pPr>
      <w:r>
        <w:rPr>
          <w:rFonts w:ascii="Calibri" w:cs="Calibri" w:eastAsia="Calibri" w:hAnsi="Calibri"/>
          <w:color w:val="202124"/>
          <w:sz w:val="21"/>
          <w:szCs w:val="21"/>
        </w:rPr>
        <w:t xml:space="preserve">Hace falta un proceso de varios pasos con condiciones, validaciones o aprobaciones.</w:t>
      </w:r>
    </w:p>
    <w:p>
      <w:pPr>
        <w:pStyle w:val="ListParagraph"/>
        <w:numPr>
          <w:ilvl w:val="0"/>
          <w:numId w:val="3"/>
        </w:numPr>
        <w:spacing w:after="70" w:line="276"/>
      </w:pPr>
      <w:r>
        <w:rPr>
          <w:rFonts w:ascii="Calibri" w:cs="Calibri" w:eastAsia="Calibri" w:hAnsi="Calibri"/>
          <w:color w:val="202124"/>
          <w:sz w:val="21"/>
          <w:szCs w:val="21"/>
        </w:rPr>
        <w:t xml:space="preserve">Se quiere que actúe solo, disparado por un evento, sin que nadie pregunte.</w:t>
      </w:r>
    </w:p>
    <w:p>
      <w:pPr>
        <w:pStyle w:val="ListParagraph"/>
        <w:numPr>
          <w:ilvl w:val="0"/>
          <w:numId w:val="3"/>
        </w:numPr>
        <w:spacing w:after="70" w:line="276"/>
      </w:pPr>
      <w:r>
        <w:rPr>
          <w:rFonts w:ascii="Calibri" w:cs="Calibri" w:eastAsia="Calibri" w:hAnsi="Calibri"/>
          <w:color w:val="202124"/>
          <w:sz w:val="21"/>
          <w:szCs w:val="21"/>
        </w:rPr>
        <w:t xml:space="preserve">Se necesita separar desarrollo, pruebas y producción, con versionado y analítica.</w:t>
      </w:r>
    </w:p>
    <w:p>
      <w:pPr>
        <w:pStyle w:val="ListParagraph"/>
        <w:numPr>
          <w:ilvl w:val="0"/>
          <w:numId w:val="3"/>
        </w:numPr>
        <w:spacing w:after="70" w:line="276"/>
      </w:pPr>
      <w:r>
        <w:rPr>
          <w:rFonts w:ascii="Calibri" w:cs="Calibri" w:eastAsia="Calibri" w:hAnsi="Calibri"/>
          <w:color w:val="202124"/>
          <w:sz w:val="21"/>
          <w:szCs w:val="21"/>
        </w:rPr>
        <w:t xml:space="preserve">Se va a publicar para toda la organización con aprobación del administrador.</w:t>
      </w:r>
    </w:p>
    <w:p>
      <w:pPr>
        <w:pStyle w:val="ListParagraph"/>
        <w:numPr>
          <w:ilvl w:val="0"/>
          <w:numId w:val="3"/>
        </w:numPr>
        <w:spacing w:after="70" w:line="276"/>
      </w:pPr>
      <w:r>
        <w:rPr>
          <w:rFonts w:ascii="Calibri" w:cs="Calibri" w:eastAsia="Calibri" w:hAnsi="Calibri"/>
          <w:color w:val="202124"/>
          <w:sz w:val="21"/>
          <w:szCs w:val="21"/>
        </w:rPr>
        <w:t xml:space="preserve">Se requiere bloquear de forma estricta el conocimiento general del modelo.</w:t>
      </w:r>
    </w:p>
    <w:p>
      <w:pPr>
        <w:spacing w:after="0"/>
      </w:pPr>
    </w:p>
    <w:p>
      <w:pPr>
        <w:spacing w:after="120" w:line="276"/>
      </w:pPr>
      <w:r>
        <w:rPr>
          <w:rFonts w:ascii="Calibri" w:cs="Calibri" w:eastAsia="Calibri" w:hAnsi="Calibri"/>
          <w:b/>
          <w:bCs/>
          <w:color w:val="202124"/>
          <w:sz w:val="21"/>
          <w:szCs w:val="21"/>
        </w:rPr>
        <w:t xml:space="preserve">La buena noticia es que el agente se copia a Copilot Studio conservando instrucciones y conocimiento. El trabajo hecho aquí no se pierde.</w:t>
      </w:r>
    </w:p>
    <w:p>
      <w:pPr>
        <w:pStyle w:val="Heading1"/>
        <w:pBdr>
          <w:bottom w:val="single" w:color="2E5E9E" w:sz="8" w:space="6"/>
        </w:pBdr>
        <w:spacing w:after="160" w:before="360"/>
      </w:pPr>
      <w:r>
        <w:rPr>
          <w:rFonts w:ascii="Calibri" w:cs="Calibri" w:eastAsia="Calibri" w:hAnsi="Calibri"/>
          <w:b/>
          <w:bCs/>
          <w:color w:val="1F3864"/>
          <w:sz w:val="28"/>
          <w:szCs w:val="28"/>
        </w:rPr>
        <w:t xml:space="preserve">8. Práctica guiada</w:t>
      </w:r>
    </w:p>
    <w:p>
      <w:pPr>
        <w:spacing w:after="120" w:line="276"/>
      </w:pPr>
      <w:r>
        <w:rPr>
          <w:rFonts w:ascii="Calibri" w:cs="Calibri" w:eastAsia="Calibri" w:hAnsi="Calibri"/>
          <w:color w:val="202124"/>
          <w:sz w:val="21"/>
          <w:szCs w:val="21"/>
        </w:rPr>
        <w:t xml:space="preserve">Objetivo: salir de la sesión con un agente propio, probado y compartido con tres personas.</w:t>
      </w:r>
    </w:p>
    <w:p>
      <w:pPr>
        <w:pStyle w:val="ListParagraph"/>
        <w:numPr>
          <w:ilvl w:val="0"/>
          <w:numId w:val="7"/>
        </w:numPr>
        <w:spacing w:after="80" w:line="276"/>
      </w:pPr>
      <w:r>
        <w:rPr>
          <w:rFonts w:ascii="Calibri" w:cs="Calibri" w:eastAsia="Calibri" w:hAnsi="Calibri"/>
          <w:color w:val="202124"/>
          <w:sz w:val="21"/>
          <w:szCs w:val="21"/>
        </w:rPr>
        <w:t xml:space="preserve">Abre el Creador de agentes desde la sección Agentes de Copilot.</w:t>
      </w:r>
    </w:p>
    <w:p>
      <w:pPr>
        <w:pStyle w:val="ListParagraph"/>
        <w:numPr>
          <w:ilvl w:val="0"/>
          <w:numId w:val="7"/>
        </w:numPr>
        <w:spacing w:after="80" w:line="276"/>
      </w:pPr>
      <w:r>
        <w:rPr>
          <w:rFonts w:ascii="Calibri" w:cs="Calibri" w:eastAsia="Calibri" w:hAnsi="Calibri"/>
          <w:color w:val="202124"/>
          <w:sz w:val="21"/>
          <w:szCs w:val="21"/>
        </w:rPr>
        <w:t xml:space="preserve">Pega la descripción de la sección 4.1 con la URL de tu sitio.</w:t>
      </w:r>
    </w:p>
    <w:p>
      <w:pPr>
        <w:pStyle w:val="ListParagraph"/>
        <w:numPr>
          <w:ilvl w:val="0"/>
          <w:numId w:val="7"/>
        </w:numPr>
        <w:spacing w:after="80" w:line="276"/>
      </w:pPr>
      <w:r>
        <w:rPr>
          <w:rFonts w:ascii="Calibri" w:cs="Calibri" w:eastAsia="Calibri" w:hAnsi="Calibri"/>
          <w:color w:val="202124"/>
          <w:sz w:val="21"/>
          <w:szCs w:val="21"/>
        </w:rPr>
        <w:t xml:space="preserve">Ve a la pestaña Configurar y ajusta el nombre a algo reconocible (máximo 30 caracteres).</w:t>
      </w:r>
    </w:p>
    <w:p>
      <w:pPr>
        <w:pStyle w:val="ListParagraph"/>
        <w:numPr>
          <w:ilvl w:val="0"/>
          <w:numId w:val="7"/>
        </w:numPr>
        <w:spacing w:after="80" w:line="276"/>
      </w:pPr>
      <w:r>
        <w:rPr>
          <w:rFonts w:ascii="Calibri" w:cs="Calibri" w:eastAsia="Calibri" w:hAnsi="Calibri"/>
          <w:color w:val="202124"/>
          <w:sz w:val="21"/>
          <w:szCs w:val="21"/>
        </w:rPr>
        <w:t xml:space="preserve">Sustituye las instrucciones por las de la sección 4.3, adaptando los nombres a tu organización.</w:t>
      </w:r>
    </w:p>
    <w:p>
      <w:pPr>
        <w:pStyle w:val="ListParagraph"/>
        <w:numPr>
          <w:ilvl w:val="0"/>
          <w:numId w:val="7"/>
        </w:numPr>
        <w:spacing w:after="80" w:line="276"/>
      </w:pPr>
      <w:r>
        <w:rPr>
          <w:rFonts w:ascii="Calibri" w:cs="Calibri" w:eastAsia="Calibri" w:hAnsi="Calibri"/>
          <w:color w:val="202124"/>
          <w:sz w:val="21"/>
          <w:szCs w:val="21"/>
        </w:rPr>
        <w:t xml:space="preserve">Comprueba que el sitio de SharePoint está en Conocimiento y que ya no aparece como "Preparando".</w:t>
      </w:r>
    </w:p>
    <w:p>
      <w:pPr>
        <w:pStyle w:val="ListParagraph"/>
        <w:numPr>
          <w:ilvl w:val="0"/>
          <w:numId w:val="7"/>
        </w:numPr>
        <w:spacing w:after="80" w:line="276"/>
      </w:pPr>
      <w:r>
        <w:rPr>
          <w:rFonts w:ascii="Calibri" w:cs="Calibri" w:eastAsia="Calibri" w:hAnsi="Calibri"/>
          <w:color w:val="202124"/>
          <w:sz w:val="21"/>
          <w:szCs w:val="21"/>
        </w:rPr>
        <w:t xml:space="preserve">Activa "Usar solo las fuentes especificadas".</w:t>
      </w:r>
    </w:p>
    <w:p>
      <w:pPr>
        <w:pStyle w:val="ListParagraph"/>
        <w:numPr>
          <w:ilvl w:val="0"/>
          <w:numId w:val="7"/>
        </w:numPr>
        <w:spacing w:after="80" w:line="276"/>
      </w:pPr>
      <w:r>
        <w:rPr>
          <w:rFonts w:ascii="Calibri" w:cs="Calibri" w:eastAsia="Calibri" w:hAnsi="Calibri"/>
          <w:color w:val="202124"/>
          <w:sz w:val="21"/>
          <w:szCs w:val="21"/>
        </w:rPr>
        <w:t xml:space="preserve">Añade las cinco indicaciones de inicio de la sección 4.6.</w:t>
      </w:r>
    </w:p>
    <w:p>
      <w:pPr>
        <w:pStyle w:val="ListParagraph"/>
        <w:numPr>
          <w:ilvl w:val="0"/>
          <w:numId w:val="7"/>
        </w:numPr>
        <w:spacing w:after="80" w:line="276"/>
      </w:pPr>
      <w:r>
        <w:rPr>
          <w:rFonts w:ascii="Calibri" w:cs="Calibri" w:eastAsia="Calibri" w:hAnsi="Calibri"/>
          <w:color w:val="202124"/>
          <w:sz w:val="21"/>
          <w:szCs w:val="21"/>
        </w:rPr>
        <w:t xml:space="preserve">Prueba con las tres preguntas obligatorias: documentada, sin respuesta y caso personal.</w:t>
      </w:r>
    </w:p>
    <w:p>
      <w:pPr>
        <w:pStyle w:val="ListParagraph"/>
        <w:numPr>
          <w:ilvl w:val="0"/>
          <w:numId w:val="7"/>
        </w:numPr>
        <w:spacing w:after="80" w:line="276"/>
      </w:pPr>
      <w:r>
        <w:rPr>
          <w:rFonts w:ascii="Calibri" w:cs="Calibri" w:eastAsia="Calibri" w:hAnsi="Calibri"/>
          <w:color w:val="202124"/>
          <w:sz w:val="21"/>
          <w:szCs w:val="21"/>
        </w:rPr>
        <w:t xml:space="preserve">Corrige lo que falle y vuelve a probar hasta que el comportamiento te convenza.</w:t>
      </w:r>
    </w:p>
    <w:p>
      <w:pPr>
        <w:pStyle w:val="ListParagraph"/>
        <w:numPr>
          <w:ilvl w:val="0"/>
          <w:numId w:val="7"/>
        </w:numPr>
        <w:spacing w:after="80" w:line="276"/>
      </w:pPr>
      <w:r>
        <w:rPr>
          <w:rFonts w:ascii="Calibri" w:cs="Calibri" w:eastAsia="Calibri" w:hAnsi="Calibri"/>
          <w:color w:val="202124"/>
          <w:sz w:val="21"/>
          <w:szCs w:val="21"/>
        </w:rPr>
        <w:t xml:space="preserve">Publica y compártelo con tres compañeros.</w:t>
      </w:r>
    </w:p>
    <w:p>
      <w:pPr>
        <w:pStyle w:val="ListParagraph"/>
        <w:numPr>
          <w:ilvl w:val="0"/>
          <w:numId w:val="7"/>
        </w:numPr>
        <w:spacing w:after="80" w:line="276"/>
      </w:pPr>
      <w:r>
        <w:rPr>
          <w:rFonts w:ascii="Calibri" w:cs="Calibri" w:eastAsia="Calibri" w:hAnsi="Calibri"/>
          <w:color w:val="202124"/>
          <w:sz w:val="21"/>
          <w:szCs w:val="21"/>
        </w:rPr>
        <w:t xml:space="preserve">Pídeles que anoten durante una semana las preguntas que el agente no supo responder.</w:t>
      </w:r>
    </w:p>
    <w:p>
      <w:pPr>
        <w:pStyle w:val="ListParagraph"/>
        <w:numPr>
          <w:ilvl w:val="0"/>
          <w:numId w:val="7"/>
        </w:numPr>
        <w:spacing w:after="80" w:line="276"/>
      </w:pPr>
      <w:r>
        <w:rPr>
          <w:rFonts w:ascii="Calibri" w:cs="Calibri" w:eastAsia="Calibri" w:hAnsi="Calibri"/>
          <w:color w:val="202124"/>
          <w:sz w:val="21"/>
          <w:szCs w:val="21"/>
        </w:rPr>
        <w:t xml:space="preserve">Esa lista es el plan de documentación del mes siguiente, y la base de la versión 2.</w:t>
      </w:r>
    </w:p>
    <w:p>
      <w:pPr>
        <w:pStyle w:val="Heading1"/>
        <w:pBdr>
          <w:bottom w:val="single" w:color="2E5E9E" w:sz="8" w:space="6"/>
        </w:pBdr>
        <w:spacing w:after="160" w:before="360"/>
      </w:pPr>
      <w:r>
        <w:rPr>
          <w:rFonts w:ascii="Calibri" w:cs="Calibri" w:eastAsia="Calibri" w:hAnsi="Calibri"/>
          <w:b/>
          <w:bCs/>
          <w:color w:val="1F3864"/>
          <w:sz w:val="28"/>
          <w:szCs w:val="28"/>
        </w:rPr>
        <w:t xml:space="preserve">9. Lista de comprobación</w:t>
      </w:r>
    </w:p>
    <w:p>
      <w:pPr>
        <w:pStyle w:val="ListParagraph"/>
        <w:numPr>
          <w:ilvl w:val="0"/>
          <w:numId w:val="3"/>
        </w:numPr>
        <w:spacing w:after="70" w:line="276"/>
      </w:pPr>
      <w:r>
        <w:rPr>
          <w:rFonts w:ascii="Calibri" w:cs="Calibri" w:eastAsia="Calibri" w:hAnsi="Calibri"/>
          <w:color w:val="202124"/>
          <w:sz w:val="21"/>
          <w:szCs w:val="21"/>
        </w:rPr>
        <w:t xml:space="preserve">¿El nombre dice claramente de qué va el agente?</w:t>
      </w:r>
    </w:p>
    <w:p>
      <w:pPr>
        <w:pStyle w:val="ListParagraph"/>
        <w:numPr>
          <w:ilvl w:val="0"/>
          <w:numId w:val="3"/>
        </w:numPr>
        <w:spacing w:after="70" w:line="276"/>
      </w:pPr>
      <w:r>
        <w:rPr>
          <w:rFonts w:ascii="Calibri" w:cs="Calibri" w:eastAsia="Calibri" w:hAnsi="Calibri"/>
          <w:color w:val="202124"/>
          <w:sz w:val="21"/>
          <w:szCs w:val="21"/>
        </w:rPr>
        <w:t xml:space="preserve">¿Las instrucciones incluyen qué no debe hacer nunca?</w:t>
      </w:r>
    </w:p>
    <w:p>
      <w:pPr>
        <w:pStyle w:val="ListParagraph"/>
        <w:numPr>
          <w:ilvl w:val="0"/>
          <w:numId w:val="3"/>
        </w:numPr>
        <w:spacing w:after="70" w:line="276"/>
      </w:pPr>
      <w:r>
        <w:rPr>
          <w:rFonts w:ascii="Calibri" w:cs="Calibri" w:eastAsia="Calibri" w:hAnsi="Calibri"/>
          <w:color w:val="202124"/>
          <w:sz w:val="21"/>
          <w:szCs w:val="21"/>
        </w:rPr>
        <w:t xml:space="preserve">¿Le he dicho qué hacer cuando no encuentre la información?</w:t>
      </w:r>
    </w:p>
    <w:p>
      <w:pPr>
        <w:pStyle w:val="ListParagraph"/>
        <w:numPr>
          <w:ilvl w:val="0"/>
          <w:numId w:val="3"/>
        </w:numPr>
        <w:spacing w:after="70" w:line="276"/>
      </w:pPr>
      <w:r>
        <w:rPr>
          <w:rFonts w:ascii="Calibri" w:cs="Calibri" w:eastAsia="Calibri" w:hAnsi="Calibri"/>
          <w:color w:val="202124"/>
          <w:sz w:val="21"/>
          <w:szCs w:val="21"/>
        </w:rPr>
        <w:t xml:space="preserve">¿Está activado "Usar solo las fuentes especificadas"?</w:t>
      </w:r>
    </w:p>
    <w:p>
      <w:pPr>
        <w:pStyle w:val="ListParagraph"/>
        <w:numPr>
          <w:ilvl w:val="0"/>
          <w:numId w:val="3"/>
        </w:numPr>
        <w:spacing w:after="70" w:line="276"/>
      </w:pPr>
      <w:r>
        <w:rPr>
          <w:rFonts w:ascii="Calibri" w:cs="Calibri" w:eastAsia="Calibri" w:hAnsi="Calibri"/>
          <w:color w:val="202124"/>
          <w:sz w:val="21"/>
          <w:szCs w:val="21"/>
        </w:rPr>
        <w:t xml:space="preserve">¿El conocimiento está indexado y no en estado "Preparando"?</w:t>
      </w:r>
    </w:p>
    <w:p>
      <w:pPr>
        <w:pStyle w:val="ListParagraph"/>
        <w:numPr>
          <w:ilvl w:val="0"/>
          <w:numId w:val="3"/>
        </w:numPr>
        <w:spacing w:after="70" w:line="276"/>
      </w:pPr>
      <w:r>
        <w:rPr>
          <w:rFonts w:ascii="Calibri" w:cs="Calibri" w:eastAsia="Calibri" w:hAnsi="Calibri"/>
          <w:color w:val="202124"/>
          <w:sz w:val="21"/>
          <w:szCs w:val="21"/>
        </w:rPr>
        <w:t xml:space="preserve">¿He probado una pregunta sin respuesta documentada?</w:t>
      </w:r>
    </w:p>
    <w:p>
      <w:pPr>
        <w:pStyle w:val="ListParagraph"/>
        <w:numPr>
          <w:ilvl w:val="0"/>
          <w:numId w:val="3"/>
        </w:numPr>
        <w:spacing w:after="70" w:line="276"/>
      </w:pPr>
      <w:r>
        <w:rPr>
          <w:rFonts w:ascii="Calibri" w:cs="Calibri" w:eastAsia="Calibri" w:hAnsi="Calibri"/>
          <w:color w:val="202124"/>
          <w:sz w:val="21"/>
          <w:szCs w:val="21"/>
        </w:rPr>
        <w:t xml:space="preserve">¿He probado con una cuenta sin privilegios especiales?</w:t>
      </w:r>
    </w:p>
    <w:p>
      <w:pPr>
        <w:pStyle w:val="ListParagraph"/>
        <w:numPr>
          <w:ilvl w:val="0"/>
          <w:numId w:val="3"/>
        </w:numPr>
        <w:spacing w:after="70" w:line="276"/>
      </w:pPr>
      <w:r>
        <w:rPr>
          <w:rFonts w:ascii="Calibri" w:cs="Calibri" w:eastAsia="Calibri" w:hAnsi="Calibri"/>
          <w:color w:val="202124"/>
          <w:sz w:val="21"/>
          <w:szCs w:val="21"/>
        </w:rPr>
        <w:t xml:space="preserve">¿Las indicaciones de inicio están escritas en lenguaje de empleado?</w:t>
      </w:r>
    </w:p>
    <w:p>
      <w:pPr>
        <w:pStyle w:val="ListParagraph"/>
        <w:numPr>
          <w:ilvl w:val="0"/>
          <w:numId w:val="3"/>
        </w:numPr>
        <w:spacing w:after="70" w:line="276"/>
      </w:pPr>
      <w:r>
        <w:rPr>
          <w:rFonts w:ascii="Calibri" w:cs="Calibri" w:eastAsia="Calibri" w:hAnsi="Calibri"/>
          <w:color w:val="202124"/>
          <w:sz w:val="21"/>
          <w:szCs w:val="21"/>
        </w:rPr>
        <w:t xml:space="preserve">¿He evitado subir documentos sensibles como archivos incrustados?</w:t>
      </w:r>
    </w:p>
    <w:p>
      <w:pPr>
        <w:pStyle w:val="ListParagraph"/>
        <w:numPr>
          <w:ilvl w:val="0"/>
          <w:numId w:val="3"/>
        </w:numPr>
        <w:spacing w:after="70" w:line="276"/>
      </w:pPr>
      <w:r>
        <w:rPr>
          <w:rFonts w:ascii="Calibri" w:cs="Calibri" w:eastAsia="Calibri" w:hAnsi="Calibri"/>
          <w:color w:val="202124"/>
          <w:sz w:val="21"/>
          <w:szCs w:val="21"/>
        </w:rPr>
        <w:t xml:space="preserve">¿He publicado después del último cambio?</w:t>
      </w:r>
    </w:p>
    <w:p>
      <w:pPr>
        <w:pStyle w:val="Heading1"/>
        <w:pBdr>
          <w:bottom w:val="single" w:color="2E5E9E" w:sz="8" w:space="6"/>
        </w:pBdr>
        <w:spacing w:after="160" w:before="360"/>
      </w:pPr>
      <w:r>
        <w:rPr>
          <w:rFonts w:ascii="Calibri" w:cs="Calibri" w:eastAsia="Calibri" w:hAnsi="Calibri"/>
          <w:b/>
          <w:bCs/>
          <w:color w:val="1F3864"/>
          <w:sz w:val="28"/>
          <w:szCs w:val="28"/>
        </w:rPr>
        <w:t xml:space="preserve">10. Recursos oficiales</w:t>
      </w:r>
    </w:p>
    <w:p>
      <w:pPr>
        <w:spacing w:after="60" w:line="264"/>
      </w:pPr>
      <w:hyperlink w:history="1" r:id="rIdzqzlruiy6oy8vy-xeoukr">
        <w:r>
          <w:rPr>
            <w:rFonts w:ascii="Calibri" w:cs="Calibri" w:eastAsia="Calibri" w:hAnsi="Calibri"/>
            <w:color w:val="1155CC"/>
            <w:sz w:val="20"/>
            <w:szCs w:val="20"/>
            <w:u w:val="single"/>
          </w:rPr>
          <w:t xml:space="preserve">Crear agentes con el Creador de agentes de Microsoft 365 Copilot</w:t>
        </w:r>
      </w:hyperlink>
    </w:p>
    <w:p>
      <w:pPr>
        <w:spacing w:after="60" w:line="264"/>
      </w:pPr>
      <w:hyperlink w:history="1" r:id="rId7w8lncbfjvfbv2ouui4-h">
        <w:r>
          <w:rPr>
            <w:rFonts w:ascii="Calibri" w:cs="Calibri" w:eastAsia="Calibri" w:hAnsi="Calibri"/>
            <w:color w:val="1155CC"/>
            <w:sz w:val="20"/>
            <w:szCs w:val="20"/>
            <w:u w:val="single"/>
          </w:rPr>
          <w:t xml:space="preserve">Añadir fuentes de conocimiento a un agente declarativo</w:t>
        </w:r>
      </w:hyperlink>
    </w:p>
    <w:p>
      <w:pPr>
        <w:spacing w:after="60" w:line="264"/>
      </w:pPr>
      <w:hyperlink w:history="1" r:id="rId8kirnwo7kw7u_xosh-voj">
        <w:r>
          <w:rPr>
            <w:rFonts w:ascii="Calibri" w:cs="Calibri" w:eastAsia="Calibri" w:hAnsi="Calibri"/>
            <w:color w:val="1155CC"/>
            <w:sz w:val="20"/>
            <w:szCs w:val="20"/>
            <w:u w:val="single"/>
          </w:rPr>
          <w:t xml:space="preserve">Escribir instrucciones eficaces para agentes declarativos</w:t>
        </w:r>
      </w:hyperlink>
    </w:p>
    <w:p>
      <w:pPr>
        <w:spacing w:after="60" w:line="264"/>
      </w:pPr>
      <w:hyperlink w:history="1" r:id="rIdoucrox43fyuic_jelafgn">
        <w:r>
          <w:rPr>
            <w:rFonts w:ascii="Calibri" w:cs="Calibri" w:eastAsia="Calibri" w:hAnsi="Calibri"/>
            <w:color w:val="1155CC"/>
            <w:sz w:val="20"/>
            <w:szCs w:val="20"/>
            <w:u w:val="single"/>
          </w:rPr>
          <w:t xml:space="preserve">Crea tu propio agente con Microsoft 365 Copilot</w:t>
        </w:r>
      </w:hyperlink>
    </w:p>
    <w:p>
      <w:pPr>
        <w:spacing w:after="60" w:line="264"/>
      </w:pPr>
      <w:hyperlink w:history="1" r:id="rIdnvezsqp7rrquq_et9eksi">
        <w:r>
          <w:rPr>
            <w:rFonts w:ascii="Calibri" w:cs="Calibri" w:eastAsia="Calibri" w:hAnsi="Calibri"/>
            <w:color w:val="1155CC"/>
            <w:sz w:val="20"/>
            <w:szCs w:val="20"/>
            <w:u w:val="single"/>
          </w:rPr>
          <w:t xml:space="preserve">Elegir entre el Creador de agentes y Copilot Studio</w:t>
        </w:r>
      </w:hyperlink>
    </w:p>
    <w:p>
      <w:pPr>
        <w:spacing w:after="60" w:line="264"/>
      </w:pPr>
      <w:hyperlink w:history="1" r:id="rIdyvpdamlsttpvocrshw3al">
        <w:r>
          <w:rPr>
            <w:rFonts w:ascii="Calibri" w:cs="Calibri" w:eastAsia="Calibri" w:hAnsi="Calibri"/>
            <w:color w:val="1155CC"/>
            <w:sz w:val="20"/>
            <w:szCs w:val="20"/>
            <w:u w:val="single"/>
          </w:rPr>
          <w:t xml:space="preserve">Laboratorio práctico: Agent Builder</w:t>
        </w:r>
      </w:hyperlink>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EAF1FA"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Idea clave</w:t>
            </w:r>
          </w:p>
          <w:p>
            <w:pPr>
              <w:spacing w:after="60" w:line="270"/>
            </w:pPr>
            <w:r>
              <w:rPr>
                <w:rFonts w:ascii="Calibri" w:cs="Calibri" w:eastAsia="Calibri" w:hAnsi="Calibri"/>
                <w:color w:val="202124"/>
                <w:sz w:val="20"/>
                <w:szCs w:val="20"/>
              </w:rPr>
              <w:t xml:space="preserve">Un agente no es un proyecto: es un documento vivo con conversación. Se hace en una tarde, se mejora con las preguntas reales de la gente y muere si nadie lo mantiene. Publícalo pronto, escucha qué le preguntan y dedica el esfuerzo a la documentación que revele que falta.</w:t>
            </w:r>
          </w:p>
        </w:tc>
      </w:tr>
    </w:tbl>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DA" w:sz="4" w:space="6"/>
      </w:pBdr>
      <w:jc w:val="center"/>
    </w:pPr>
    <w:r>
      <w:rPr>
        <w:rFonts w:ascii="Calibri" w:cs="Calibri" w:eastAsia="Calibri" w:hAnsi="Calibri"/>
        <w:color w:val="6B7280"/>
        <w:sz w:val="16"/>
        <w:szCs w:val="16"/>
      </w:rPr>
      <w:t xml:space="preserve">Aubay Consultoria IT  ·  Creador de agentes · Portal del Empleado  ·  Página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lvl w:ilvl="1" w15:tentative="1">
      <w:start w:val="1"/>
      <w:numFmt w:val="bullet"/>
      <w:lvlText w:val="–"/>
      <w:lvlJc w:val="left"/>
      <w:pPr>
        <w:ind w:left="760" w:hanging="26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0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zlruiy6oy8vy-xeoukr" Type="http://schemas.openxmlformats.org/officeDocument/2006/relationships/hyperlink" Target="https://learn.microsoft.com/es-es/microsoft-365/copilot/extensibility/agent-builder-build-agents" TargetMode="External"/><Relationship Id="rId7w8lncbfjvfbv2ouui4-h" Type="http://schemas.openxmlformats.org/officeDocument/2006/relationships/hyperlink" Target="https://learn.microsoft.com/es-es/microsoft-365/copilot/extensibility/agent-builder-add-knowledge" TargetMode="External"/><Relationship Id="rId8kirnwo7kw7u_xosh-voj" Type="http://schemas.openxmlformats.org/officeDocument/2006/relationships/hyperlink" Target="https://learn.microsoft.com/es-es/microsoft-365/copilot/extensibility/declarative-agent-instructions" TargetMode="External"/><Relationship Id="rIdoucrox43fyuic_jelafgn" Type="http://schemas.openxmlformats.org/officeDocument/2006/relationships/hyperlink" Target="https://support.microsoft.com/es-es/microsoft-365-copilot/build-your-own-agent-with-microsoft-365-copilot" TargetMode="External"/><Relationship Id="rIdnvezsqp7rrquq_et9eksi" Type="http://schemas.openxmlformats.org/officeDocument/2006/relationships/hyperlink" Target="https://learn.microsoft.com/es-es/microsoft-365/copilot/extensibility/copilot-studio-experience" TargetMode="External"/><Relationship Id="rIdyvpdamlsttpvocrshw3al" Type="http://schemas.openxmlformats.org/officeDocument/2006/relationships/hyperlink" Target="https://microsoft.github.io/mcs-labs/labs/agent-builder-web/"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Crear un agente con el Creador de agentes de Copilot</dc:title>
  <dc:creator>Aubay Consultoria IT</dc:creator>
  <dc:description>Manual práctico para crear un agente declarativo sobre el sitio SharePoint Empleado desde Microsoft 365 Copilot</dc:description>
  <cp:lastModifiedBy>Un-named</cp:lastModifiedBy>
  <cp:revision>1</cp:revision>
  <dcterms:created xsi:type="dcterms:W3CDTF">2026-09-21T05:16:23.532Z</dcterms:created>
  <dcterms:modified xsi:type="dcterms:W3CDTF">2026-09-21T05:16:23.533Z</dcterms:modified>
</cp:coreProperties>
</file>

<file path=docProps/custom.xml><?xml version="1.0" encoding="utf-8"?>
<Properties xmlns="http://schemas.openxmlformats.org/officeDocument/2006/custom-properties" xmlns:vt="http://schemas.openxmlformats.org/officeDocument/2006/docPropsVTypes"/>
</file>