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c>
          <w:tcPr>
            <w:tcW w:type="dxa" w:w="9026"/>
            <w:shd w:fill="1F3864" w:color="auto" w:val="clear"/>
            <w:tcMar>
              <w:top w:type="dxa" w:w="300"/>
              <w:left w:type="dxa" w:w="260"/>
              <w:bottom w:type="dxa" w:w="300"/>
              <w:right w:type="dxa" w:w="260"/>
            </w:tcMar>
          </w:tcPr>
          <w:p>
            <w:pPr>
              <w:spacing w:after="140"/>
            </w:pPr>
            <w:r>
              <w:rPr>
                <w:rFonts w:ascii="Calibri" w:cs="Calibri" w:eastAsia="Calibri" w:hAnsi="Calibri"/>
                <w:b/>
                <w:bCs/>
                <w:color w:val="BCD0EA"/>
                <w:sz w:val="17"/>
                <w:szCs w:val="17"/>
              </w:rPr>
              <w:t xml:space="preserve">MICROSOFT 365 COPILOT  |  MANUAL PRÁCTICO  |  AGENTE INVESTIGADOR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El agente Investigador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aplicado al Portal del Empleado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color w:val="D9E4F2"/>
                <w:sz w:val="23"/>
                <w:szCs w:val="23"/>
              </w:rPr>
              <w:t xml:space="preserve">Investigación profunda sobre documentación interna y fuentes externas</w:t>
            </w:r>
          </w:p>
          <w:p>
            <w:r>
              <w:rPr>
                <w:rFonts w:ascii="Calibri" w:cs="Calibri" w:eastAsia="Calibri" w:hAnsi="Calibri"/>
                <w:i/>
                <w:iCs/>
                <w:color w:val="BCD0EA"/>
                <w:sz w:val="19"/>
                <w:szCs w:val="19"/>
              </w:rPr>
              <w:t xml:space="preserve">Doce casos prácticos  ·  Peticiones listas para copiar  ·  Buenas prácticas</w:t>
            </w:r>
          </w:p>
        </w:tc>
      </w:tr>
    </w:tbl>
    <w:p>
      <w:pPr>
        <w:spacing w:after="0"/>
      </w:pPr>
    </w:p>
    <w:tbl>
      <w:tblPr>
        <w:tblW w:type="dxa" w:w="9026"/>
        <w:tblBorders>
          <w:top w:val="single" w:color="C6CEDA" w:sz="4"/>
          <w:left w:val="single" w:color="C6CEDA" w:sz="4"/>
          <w:bottom w:val="single" w:color="C6CEDA" w:sz="4"/>
          <w:right w:val="single" w:color="C6CEDA" w:sz="4"/>
          <w:insideH w:val="single" w:color="C6CEDA" w:sz="4"/>
          <w:insideV w:val="single" w:color="C6CEDA" w:sz="4"/>
        </w:tblBorders>
        <w:tblLayout w:type="fixed"/>
      </w:tblPr>
      <w:tblGrid>
        <w:gridCol w:w="2700"/>
        <w:gridCol w:w="6326"/>
      </w:tblGrid>
      <w:tr>
        <w:trPr>
          <w:tblHeader/>
        </w:trPr>
        <w:tc>
          <w:tcPr>
            <w:tcW w:type="dxa" w:w="2700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Objetivo</w:t>
            </w:r>
          </w:p>
        </w:tc>
        <w:tc>
          <w:tcPr>
            <w:tcW w:type="dxa" w:w="6326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Resultado esperado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Entender la herramienta</w:t>
            </w:r>
          </w:p>
        </w:tc>
        <w:tc>
          <w:tcPr>
            <w:tcW w:type="dxa" w:w="63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Saber cuándo el Investigador aporta más que una pregunta normal a Copilot.</w:t>
            </w:r>
          </w:p>
        </w:tc>
      </w:tr>
      <w:tr>
        <w:tc>
          <w:tcPr>
            <w:tcW w:type="dxa" w:w="27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Pedir bien</w:t>
            </w:r>
          </w:p>
        </w:tc>
        <w:tc>
          <w:tcPr>
            <w:tcW w:type="dxa" w:w="63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Construir peticiones con objetivo, alcance, fuentes y formato de entrega.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Aplicarlo al portal</w:t>
            </w:r>
          </w:p>
        </w:tc>
        <w:tc>
          <w:tcPr>
            <w:tcW w:type="dxa" w:w="63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Obtener informes útiles a partir del sitio Empleado y de fuentes externas.</w:t>
            </w:r>
          </w:p>
        </w:tc>
      </w:tr>
      <w:tr>
        <w:tc>
          <w:tcPr>
            <w:tcW w:type="dxa" w:w="27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Verificar</w:t>
            </w:r>
          </w:p>
        </w:tc>
        <w:tc>
          <w:tcPr>
            <w:tcW w:type="dxa" w:w="63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Comprobar las citas y detectar cuándo el informe se sostiene y cuándo no.</w:t>
            </w:r>
          </w:p>
        </w:tc>
      </w:tr>
    </w:tbl>
    <w:p>
      <w:pPr>
        <w:spacing w:after="0"/>
      </w:pPr>
    </w:p>
    <w:tbl>
      <w:tblPr>
        <w:tblW w:type="dxa" w:w="9026"/>
        <w:tblBorders>
          <w:top w:val="none" w:color="FFFFFF" w:sz="0"/>
          <w:left w:val="single" w:color="2E5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EAF1FA" w:color="auto" w:val="clear"/>
            <w:tcMar>
              <w:top w:type="dxa" w:w="160"/>
              <w:left w:type="dxa" w:w="20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1"/>
                <w:szCs w:val="21"/>
              </w:rPr>
              <w:t xml:space="preserve">Contexto de este manual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Todos los casos prácticos se apoyan en el sitio de SharePoint del portal del empleado: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https://aubaysam.sharepoint.com/sites/Empleado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Sus secciones — Noticias de la compañía, Directorio de empleados, Tiempo libre pagado, Soporte técnico, Nómina, Beneficios, Portal de formación y Grupos de recursos — son el material sobre el que trabajaremos.</w:t>
            </w:r>
          </w:p>
        </w:tc>
      </w:tr>
    </w:tbl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1. Qué es el Investigador</w:t>
      </w:r>
    </w:p>
    <w:p>
      <w:pPr>
        <w:spacing w:after="12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El Investigador es uno de los agentes que Microsoft incluye de fábrica en Microsoft 365 Copilot. Está pensado para tareas de investigación complejas y de varios pasos: reúne, analiza y sintetiza información de la web y, dentro del trabajo, de tus archivos, correos, reuniones y chats.</w:t>
      </w:r>
    </w:p>
    <w:p>
      <w:pPr>
        <w:spacing w:after="12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Combina el modelo de investigación profunda de OpenAI con la orquestación y la búsqueda de Microsoft 365 Copilot. En la práctica, eso significa que no responde de un tirón: planifica, busca, lee, vuelve a buscar y termina construyendo un informe estructurado con citas.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1.1. En qué se diferencia de preguntar a Copilot normal</w:t>
      </w:r>
    </w:p>
    <w:tbl>
      <w:tblPr>
        <w:tblW w:type="dxa" w:w="9026"/>
        <w:tblBorders>
          <w:top w:val="single" w:color="C6CEDA" w:sz="4"/>
          <w:left w:val="single" w:color="C6CEDA" w:sz="4"/>
          <w:bottom w:val="single" w:color="C6CEDA" w:sz="4"/>
          <w:right w:val="single" w:color="C6CEDA" w:sz="4"/>
          <w:insideH w:val="single" w:color="C6CEDA" w:sz="4"/>
          <w:insideV w:val="single" w:color="C6CEDA" w:sz="4"/>
        </w:tblBorders>
        <w:tblLayout w:type="fixed"/>
      </w:tblPr>
      <w:tblGrid>
        <w:gridCol w:w="1900"/>
        <w:gridCol w:w="3400"/>
        <w:gridCol w:w="3726"/>
      </w:tblGrid>
      <w:tr>
        <w:trPr>
          <w:tblHeader/>
        </w:trPr>
        <w:tc>
          <w:tcPr>
            <w:tcW w:type="dxa" w:w="1900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Aspecto</w:t>
            </w:r>
          </w:p>
        </w:tc>
        <w:tc>
          <w:tcPr>
            <w:tcW w:type="dxa" w:w="3400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Copilot Chat</w:t>
            </w:r>
          </w:p>
        </w:tc>
        <w:tc>
          <w:tcPr>
            <w:tcW w:type="dxa" w:w="3726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Investigador</w:t>
            </w:r>
          </w:p>
        </w:tc>
      </w:tr>
      <w:tr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Tipo de pregunta</w:t>
            </w:r>
          </w:p>
        </w:tc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Directa, con respuesta corta</w:t>
            </w:r>
          </w:p>
        </w:tc>
        <w:tc>
          <w:tcPr>
            <w:tcW w:type="dxa" w:w="37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Compleja, que requiere cruzar fuentes</w:t>
            </w:r>
          </w:p>
        </w:tc>
      </w:tr>
      <w:tr>
        <w:tc>
          <w:tcPr>
            <w:tcW w:type="dxa" w:w="19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Proceso</w:t>
            </w:r>
          </w:p>
        </w:tc>
        <w:tc>
          <w:tcPr>
            <w:tcW w:type="dxa" w:w="34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Una búsqueda y una respuesta</w:t>
            </w:r>
          </w:p>
        </w:tc>
        <w:tc>
          <w:tcPr>
            <w:tcW w:type="dxa" w:w="37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Varios pasos: planifica, busca, refina y sintetiza</w:t>
            </w:r>
          </w:p>
        </w:tc>
      </w:tr>
      <w:tr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Tiempo</w:t>
            </w:r>
          </w:p>
        </w:tc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Segundos</w:t>
            </w:r>
          </w:p>
        </w:tc>
        <w:tc>
          <w:tcPr>
            <w:tcW w:type="dxa" w:w="37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Varios minutos</w:t>
            </w:r>
          </w:p>
        </w:tc>
      </w:tr>
      <w:tr>
        <w:tc>
          <w:tcPr>
            <w:tcW w:type="dxa" w:w="19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Salida</w:t>
            </w:r>
          </w:p>
        </w:tc>
        <w:tc>
          <w:tcPr>
            <w:tcW w:type="dxa" w:w="34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Respuesta conversacional</w:t>
            </w:r>
          </w:p>
        </w:tc>
        <w:tc>
          <w:tcPr>
            <w:tcW w:type="dxa" w:w="37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Informe estructurado con secciones y citas</w:t>
            </w:r>
          </w:p>
        </w:tc>
      </w:tr>
      <w:tr>
        <w:tc>
          <w:tcPr>
            <w:tcW w:type="dxa" w:w="19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Cuándo usarlo</w:t>
            </w:r>
          </w:p>
        </w:tc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"¿Cuántos días de vacaciones tengo?"</w:t>
            </w:r>
          </w:p>
        </w:tc>
        <w:tc>
          <w:tcPr>
            <w:tcW w:type="dxa" w:w="37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"Analiza si nuestra política de vacaciones es competitiva"</w:t>
            </w:r>
          </w:p>
        </w:tc>
      </w:tr>
    </w:tbl>
    <w:p>
      <w:pPr>
        <w:spacing w:after="0"/>
      </w:pPr>
    </w:p>
    <w:tbl>
      <w:tblPr>
        <w:tblW w:type="dxa" w:w="9026"/>
        <w:tblBorders>
          <w:top w:val="none" w:color="FFFFFF" w:sz="0"/>
          <w:left w:val="single" w:color="2E5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EAF1FA" w:color="auto" w:val="clear"/>
            <w:tcMar>
              <w:top w:type="dxa" w:w="160"/>
              <w:left w:type="dxa" w:w="20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1"/>
                <w:szCs w:val="21"/>
              </w:rPr>
              <w:t xml:space="preserve">La regla práctica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Si la respuesta cabe en un párrafo, pregunta a Copilot. Si esperas un documento, llama al Investigador.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Y si no estás seguro, fíjate en el verbo de tu petición: resumir, buscar o explicar es Copilot; analizar, comparar, evaluar o elaborar un informe es Investigador.</w:t>
            </w:r>
          </w:p>
        </w:tc>
      </w:tr>
    </w:tbl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2. Cómo acceder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Abre la aplicación de Microsoft 365 Copilot (escritorio o microsoft365.com).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En el panel lateral izquierdo, localiza la sección Agentes.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Selecciona Investigador. Suele estar anclado junto a Analista; si no lo ves, entra en Más agentes.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Escribe tu petición en el cuadro de texto y envíala.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202124"/>
          <w:sz w:val="21"/>
          <w:szCs w:val="21"/>
        </w:rPr>
        <w:t xml:space="preserve">Requiere licencia de Microsoft 365 Copilot. Si no aparece, es cuestión de licencia o de que el administrador aún no lo ha habilitado.</w:t>
      </w:r>
    </w:p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3. Cómo trabaja y qué esperar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Recibe tu petición y la interpreta.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Puede devolverte preguntas de aclaración antes de empezar. No las ignores: son el momento más barato para corregir el rumbo.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Busca y analiza información en las fuentes que tenga disponibles: web, archivos, correos, reuniones y chats a los que tú tengas acceso.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Razona en varios pasos, volviendo a buscar cuando detecta huecos.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Entrega un informe organizado en secciones, con hallazgos, elementos visuales y citas a las fuentes.</w:t>
      </w:r>
    </w:p>
    <w:p>
      <w:pPr>
        <w:spacing w:after="0"/>
      </w:pP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Respeta tus permisos.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Solo ve lo que tú ves. No accede a documentos que tengas vetados, ni siquiera para resumirlos.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Tarda.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Un informe serio puede llevar varios minutos. Lánzalo y sigue con otra cosa.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Cita.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Cada afirmación relevante debería llevar su fuente. Un informe sin citas es una señal de alarma, no de eficiencia.</w:t>
      </w:r>
    </w:p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4. Cómo se pide bien un informe</w:t>
      </w:r>
    </w:p>
    <w:p>
      <w:pPr>
        <w:spacing w:after="12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La diferencia entre un informe mediocre y uno aprovechable está casi siempre en la petición. Esta es la estructura que mejor funciona: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Objetivo: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qué decisión o entregable va a apoyar el informe.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Alcance: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qué entra y qué queda fuera.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Fuentes: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dónde debe mirar, y si puede usar la web o solo datos internos.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Formato: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estructura, extensión y forma de entrega.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Audiencia: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para quién se escribe. No es lo mismo un informe para dirección que para el equipo de RR. HH.</w:t>
      </w:r>
    </w:p>
    <w:p>
      <w:pPr>
        <w:spacing w:after="0"/>
      </w:pP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4.1. Plantilla de petición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Objetivo: [qué necesito decidir o entregar]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Alcance: [qué incluir y qué excluir]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Fuentes: usa el sitio de SharePoint https://aubaysam.sharepoint.com/sites/Empleado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         [y, si procede, fuentes públicas del sector]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[secciones, extensión, tabla comparativa, etc.]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Audiencia: [quién lo va a leer]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Cita todas las fuentes e indica claramente qué información no has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podido encontrar.</w:t>
            </w:r>
          </w:p>
        </w:tc>
      </w:tr>
    </w:tbl>
    <w:p>
      <w:pPr>
        <w:spacing w:after="0"/>
      </w:pPr>
    </w:p>
    <w:tbl>
      <w:tblPr>
        <w:tblW w:type="dxa" w:w="9026"/>
        <w:tblBorders>
          <w:top w:val="none" w:color="FFFFFF" w:sz="0"/>
          <w:left w:val="single" w:color="2E5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DF3E6" w:color="auto" w:val="clear"/>
            <w:tcMar>
              <w:top w:type="dxa" w:w="160"/>
              <w:left w:type="dxa" w:w="20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1"/>
                <w:szCs w:val="21"/>
              </w:rPr>
              <w:t xml:space="preserve">El detalle que más mejora los informes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Añade siempre la frase: "indica claramente qué información no has podido encontrar".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Convierte los huecos en información útil. Sin ella, el informe tiende a rellenar los vacíos con generalidades que parecen conclusiones.</w:t>
            </w:r>
          </w:p>
        </w:tc>
      </w:tr>
    </w:tbl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5. Doce casos prácticos sobre el Portal del Empleado</w:t>
      </w:r>
    </w:p>
    <w:p>
      <w:pPr>
        <w:spacing w:after="12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Cada caso incluye la petición lista para copiar y lo que deberías obtener. Sustituye la URL si trabajas sobre otro sitio.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1 — Radiografía del portal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202124"/>
          <w:sz w:val="21"/>
          <w:szCs w:val="21"/>
        </w:rPr>
        <w:t xml:space="preserve">Útil como punto de partida de cualquier proyecto de intranet o de agentes.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Objetivo: entender qué contenido hay realmente en nuestro portal del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empleado y detectar carencias.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Fuentes: el sitio https://aubaysam.sharepoint.com/sites/Empleado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Analiza cada sección (Noticias, Directorio, Tiempo libre pagado,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Soporte técnico, Nómina, Beneficios, Formación y Grupos de recursos)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e indica: qué documentos contiene, de qué fecha son, qué preguntas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 un empleado podría responder y qué falta.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una tabla por sección más un apartado final de conclusiones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 las cinco carencias más importantes.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Resultado esperado: un inventario con fechas y huecos. Suele revelar documentación de hace años que nadie había revisado.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2 — Guía de bienvenida para nuevas incorporaciones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Objetivo: crear una guía de bienvenida para empleados que se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incorporan, a partir de la documentación dispersa del portal.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Fuentes: el sitio https://aubaysam.sharepoint.com/sites/Empleado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Reúne lo esencial de sus primeros 30 días: cómo solicitar vacaciones,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dónde consultar la nómina, qué beneficios tiene disponibles, cómo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abrir una incidencia de soporte y qué formación es obligatoria.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documento de 4 a 6 páginas, lenguaje sencillo, organizado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por semanas (semana 1, primer mes), con enlaces a los documentos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originales.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Audiencia: persona recién incorporada, sin conocimiento previo de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la empresa.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3 — ¿Es competitiva nuestra política de tiempo libre?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202124"/>
          <w:sz w:val="21"/>
          <w:szCs w:val="21"/>
        </w:rPr>
        <w:t xml:space="preserve">Aquí el Investigador brilla: cruza documentación interna con información pública del sector.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Objetivo: evaluar si nuestra política de tiempo libre pagado es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competitiva en el sector de consultoría tecnológica en España.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Fuentes: la sección Tiempo libre pagado de https://aubaysam.sharepoint.com/sites/Empleado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y fuentes públicas sobre prácticas del sector y convenio aplicable.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Compara días de vacaciones, permisos retribuidos, flexibilidad y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política de teletrabajo.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tabla comparativa (nuestra política / práctica habitual del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sector / valoración) y un apartado de recomendaciones priorizadas.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Audiencia: dirección de Recursos Humanos.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Cita todas las fuentes externas y señala cuáles son estimaciones.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4 — Preguntas frecuentes reales para alimentar un agente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202124"/>
          <w:sz w:val="21"/>
          <w:szCs w:val="21"/>
        </w:rPr>
        <w:t xml:space="preserve">Este caso conecta directamente con el manual de Copilot Studio: genera el material de conocimiento que después consumirá el agente.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Objetivo: construir un banco de preguntas frecuentes que un agente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 IA pueda responder a partir de nuestro portal del empleado.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Fuentes: el sitio https://aubaysam.sharepoint.com/sites/Empleado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Genera 40 preguntas que un empleado haría de forma natural, agrupadas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por tema, con la respuesta extraída del portal y el documento exacto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del que procede.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Marca con [SIN RESPUESTA] las preguntas frecuentes previsibles para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las que el portal no tiene información.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tabla con cuatro columnas: tema, pregunta, respuesta, fuente.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La lista de [SIN RESPUESTA] es oro puro: es exactamente la documentación que hay que escribir antes de publicar el agente.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5 — Auditoría de coherencia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Objetivo: detectar contradicciones y duplicidades en la documentación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del portal del empleado.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Fuentes: el sitio https://aubaysam.sharepoint.com/sites/Empleado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Busca casos en los que dos documentos digan cosas distintas sobre el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mismo asunto, versiones antiguas conviviendo con nuevas, y datos que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se repiten en varios sitios con riesgo de desincronizarse.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lista priorizada por riesgo, con la contradicción concreta,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los documentos implicados y la acción recomendada.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6 — Plan de comunicación de un cambio de política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Objetivo: preparar la comunicación interna de un cambio en la política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 teletrabajo.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Fuentes: la política actual publicada en https://aubaysam.sharepoint.com/sites/Empleado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y buenas prácticas públicas de comunicación interna de cambios.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Incluye: qué cambia respecto a la política actual, qué preguntas y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objeciones cabe esperar, qué canales usar y un calendario de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comunicación de cuatro semanas.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informe con un apartado final de preguntas frecuentes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anticipadas y sus respuestas.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7 — Benchmark de beneficios sociales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Objetivo: comparar nuestro paquete de beneficios con el de empresas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comparables para preparar la revisión anual.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Fuentes: la sección Beneficios de https://aubaysam.sharepoint.com/sites/Empleado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y fuentes públicas sobre beneficios en consultoría tecnológica.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Analiza: seguro médico, retribución flexible, formación, guardería,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plan de pensiones y ayudas a la conciliación.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tabla comparativa, un apartado de huecos frente al mercado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y tres propuestas con estimación de impacto y esfuerzo.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8 — Informe de situación para dirección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Objetivo: informar a dirección del estado del portal del empleado y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justificar una inversión en su mejora.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Fuentes: el sitio https://aubaysam.sharepoint.com/sites/Empleado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Incluye: qué cubre hoy el portal, qué no cubre, qué riesgos supone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tener documentación desactualizada en materia laboral, y qué ganaría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la organización con un asistente de IA sobre este contenido.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máximo 3 páginas, con un resumen ejecutivo de 5 viñetas al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principio y las recomendaciones al final.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Audiencia: comité de dirección, sin perfil técnico.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9 — Mapa de itinerarios formativos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Objetivo: entender la oferta formativa disponible y proponer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itinerarios por perfil profesional.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Fuentes: la sección Portal de formación de https://aubaysam.sharepoint.com/sites/Empleado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Agrupa la formación existente por competencia y nivel, y propón un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itinerario para tres perfiles: incorporación reciente, perfil técnico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 dos años de experiencia y responsable de equipo.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Señala qué competencias no tienen ninguna formación asociada.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un itinerario por perfil más una tabla de huecos.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10 — Análisis del proceso de soporte técnico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Objetivo: evaluar si el proceso de soporte técnico descrito en el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portal es claro y completo para un empleado.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Fuentes: la sección Departamento de soporte técnico de https://aubaysam.sharepoint.com/sites/Empleado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Recorre el proceso como lo haría un empleado con una incidencia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concreta (no le funciona el portátil) e identifica en qué puntos se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quedaría bloqueado o sin información.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recorrido paso a paso con los puntos de fricción marcados y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una recomendación por cada uno.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11 — Preparación de una reunión con el comité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Objetivo: prepararme para la reunión de revisión de políticas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internas del próximo mes.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Fuentes: el sitio https://aubaysam.sharepoint.com/sites/Empleado, además de mis correos,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reuniones y documentos relacionados con políticas internas de los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últimos seis meses.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Incluye: qué se decidió en conversaciones anteriores, qué temas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quedaron abiertos, qué documentación se ha modificado desde entonces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y qué preguntas debería llevar preparadas.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guion de reunión de una página más un anexo de referencias.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i/>
          <w:iCs/>
          <w:color w:val="202124"/>
          <w:sz w:val="21"/>
          <w:szCs w:val="21"/>
        </w:rPr>
        <w:t xml:space="preserve">Este caso aprovecha algo que el Investigador hace y una búsqueda en SharePoint no: cruzar el portal con tus correos y reuniones.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12 — Glosario interno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Objetivo: crear un glosario de términos internos para nuevas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incorporaciones.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Fuentes: el sitio https://aubaysam.sharepoint.com/sites/Empleado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Extrae los términos, siglas y nombres de procesos propios de la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empresa que aparecen en la documentación y que una persona nueva no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entendería, con una definición en lenguaje claro y el documento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donde aparece.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glosario alfabético con tres columnas: término, definición,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dónde se usa.</w:t>
            </w:r>
          </w:p>
        </w:tc>
      </w:tr>
    </w:tbl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6. Qué hacer con el informe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Verifica antes de reenviar.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Abre dos o tres citas al azar y comprueba que dicen lo que el informe afirma. Es un minuto de trabajo que evita un problema serio.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Pide ajustes en la misma conversación.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"Acorta el apartado 3 a la mitad", "añade una tabla comparativa", "reescribe el resumen ejecutivo para dirección". No hace falta relanzar la investigación.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Llévalo a un formato de trabajo.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Los informes se pueden trasladar a un cuaderno o a una página para seguir trabajándolos con otras personas.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Guarda la petición que funcionó.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Una buena petición se reutiliza cada trimestre cambiando cuatro palabras. Merece la pena tener un fichero con las que funcionan.</w:t>
      </w:r>
    </w:p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7. Errores frecuentes</w:t>
      </w:r>
    </w:p>
    <w:tbl>
      <w:tblPr>
        <w:tblW w:type="dxa" w:w="9026"/>
        <w:tblBorders>
          <w:top w:val="single" w:color="C6CEDA" w:sz="4"/>
          <w:left w:val="single" w:color="C6CEDA" w:sz="4"/>
          <w:bottom w:val="single" w:color="C6CEDA" w:sz="4"/>
          <w:right w:val="single" w:color="C6CEDA" w:sz="4"/>
          <w:insideH w:val="single" w:color="C6CEDA" w:sz="4"/>
          <w:insideV w:val="single" w:color="C6CEDA" w:sz="4"/>
        </w:tblBorders>
        <w:tblLayout w:type="fixed"/>
      </w:tblPr>
      <w:tblGrid>
        <w:gridCol w:w="2400"/>
        <w:gridCol w:w="3300"/>
        <w:gridCol w:w="3326"/>
      </w:tblGrid>
      <w:tr>
        <w:trPr>
          <w:tblHeader/>
        </w:trPr>
        <w:tc>
          <w:tcPr>
            <w:tcW w:type="dxa" w:w="2400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Error</w:t>
            </w:r>
          </w:p>
        </w:tc>
        <w:tc>
          <w:tcPr>
            <w:tcW w:type="dxa" w:w="3300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Qué ocurre</w:t>
            </w:r>
          </w:p>
        </w:tc>
        <w:tc>
          <w:tcPr>
            <w:tcW w:type="dxa" w:w="3326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Cómo evitarlo</w:t>
            </w:r>
          </w:p>
        </w:tc>
      </w:tr>
      <w:tr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Petición de una sola frase</w:t>
            </w:r>
          </w:p>
        </w:tc>
        <w:tc>
          <w:tcPr>
            <w:tcW w:type="dxa" w:w="3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Informe genérico que no sirve para decidir nada</w:t>
            </w:r>
          </w:p>
        </w:tc>
        <w:tc>
          <w:tcPr>
            <w:tcW w:type="dxa" w:w="33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Usar la plantilla: objetivo, alcance, fuentes, formato, audiencia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No acotar las fuentes</w:t>
            </w:r>
          </w:p>
        </w:tc>
        <w:tc>
          <w:tcPr>
            <w:tcW w:type="dxa" w:w="33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Mezcla información interna con web sin distinguirlas</w:t>
            </w:r>
          </w:p>
        </w:tc>
        <w:tc>
          <w:tcPr>
            <w:tcW w:type="dxa" w:w="33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Decir explícitamente qué fuentes puede usar y para qué</w:t>
            </w:r>
          </w:p>
        </w:tc>
      </w:tr>
      <w:tr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Ignorar las preguntas de aclaración</w:t>
            </w:r>
          </w:p>
        </w:tc>
        <w:tc>
          <w:tcPr>
            <w:tcW w:type="dxa" w:w="3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El informe responde a otra pregunta</w:t>
            </w:r>
          </w:p>
        </w:tc>
        <w:tc>
          <w:tcPr>
            <w:tcW w:type="dxa" w:w="33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Contestarlas: es el momento más barato para corregir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No pedir las citas</w:t>
            </w:r>
          </w:p>
        </w:tc>
        <w:tc>
          <w:tcPr>
            <w:tcW w:type="dxa" w:w="33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Afirmaciones que nadie puede verificar</w:t>
            </w:r>
          </w:p>
        </w:tc>
        <w:tc>
          <w:tcPr>
            <w:tcW w:type="dxa" w:w="33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Exigir cita en cada afirmación relevante</w:t>
            </w:r>
          </w:p>
        </w:tc>
      </w:tr>
      <w:tr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Usarlo para preguntas simples</w:t>
            </w:r>
          </w:p>
        </w:tc>
        <w:tc>
          <w:tcPr>
            <w:tcW w:type="dxa" w:w="3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Esperas minutos para algo de diez segundos</w:t>
            </w:r>
          </w:p>
        </w:tc>
        <w:tc>
          <w:tcPr>
            <w:tcW w:type="dxa" w:w="33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Reservarlo para lo que exige cruzar fuentes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Dar el informe por bueno</w:t>
            </w:r>
          </w:p>
        </w:tc>
        <w:tc>
          <w:tcPr>
            <w:tcW w:type="dxa" w:w="33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Se propagan errores con apariencia de rigor</w:t>
            </w:r>
          </w:p>
        </w:tc>
        <w:tc>
          <w:tcPr>
            <w:tcW w:type="dxa" w:w="33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Verificar siempre una muestra de citas</w:t>
            </w:r>
          </w:p>
        </w:tc>
      </w:tr>
      <w:tr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Esperar datos que no están</w:t>
            </w:r>
          </w:p>
        </w:tc>
        <w:tc>
          <w:tcPr>
            <w:tcW w:type="dxa" w:w="3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Rellena huecos con generalidades</w:t>
            </w:r>
          </w:p>
        </w:tc>
        <w:tc>
          <w:tcPr>
            <w:tcW w:type="dxa" w:w="33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Pedir que marque explícitamente lo que no ha encontrado</w:t>
            </w:r>
          </w:p>
        </w:tc>
      </w:tr>
    </w:tbl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8. Práctica guiada</w:t>
      </w:r>
    </w:p>
    <w:p>
      <w:pPr>
        <w:spacing w:after="12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Objetivo: salir de la sesión con un informe verificado y una petición reutilizable.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Abre el Investigador desde la sección Agentes de Copilot.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Copia el Caso 1 (radiografía del portal) sustituyendo la URL por la de tu sitio.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Responde a las preguntas de aclaración que te devuelva.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Mientras trabaja, redacta en un documento aparte qué esperas encontrar. Compararlo después es muy revelador.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Cuando entregue el informe, abre tres citas al azar y verifica que sostienen lo que se afirma.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Pide un ajuste de formato en la misma conversación, por ejemplo un resumen ejecutivo de cinco viñetas.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Repite con el Caso 4 y guarda la lista de preguntas marcadas como [SIN RESPUESTA].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Esa lista es el plan de trabajo documental para el próximo mes.</w:t>
      </w:r>
    </w:p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9. Lista de comprobación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¿He indicado el objetivo, es decir, qué decisión apoya este informe?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¿He acotado las fuentes y dicho si puede usar la web?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¿He especificado formato, extensión y audiencia?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¿He pedido que marque lo que no ha encontrado?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¿He respondido a sus preguntas de aclaración?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¿He verificado una muestra de citas antes de compartirlo?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¿He guardado la petición para reutilizarla?</w:t>
      </w:r>
    </w:p>
    <w:p>
      <w:pPr>
        <w:pStyle w:val="ListParagraph"/>
        <w:numPr>
          <w:ilvl w:val="0"/>
          <w:numId w:val="4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¿El informe contiene datos personales que no deberían circular?</w:t>
      </w:r>
    </w:p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10. Recursos oficiales</w:t>
      </w:r>
    </w:p>
    <w:p>
      <w:pPr>
        <w:spacing w:after="60" w:line="264"/>
      </w:pPr>
      <w:hyperlink w:history="1" r:id="rId12tgw5-kk_xskdjxpprod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Introducción al Investigador en Microsoft 365 Copilot</w:t>
        </w:r>
      </w:hyperlink>
    </w:p>
    <w:p>
      <w:pPr>
        <w:spacing w:after="60" w:line="264"/>
      </w:pPr>
      <w:hyperlink w:history="1" r:id="rId9nkjenrdvwvatywuu5fl2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Agentes creados por Microsoft</w:t>
        </w:r>
      </w:hyperlink>
    </w:p>
    <w:p>
      <w:pPr>
        <w:spacing w:after="60" w:line="264"/>
      </w:pPr>
      <w:hyperlink w:history="1" r:id="rId1zj1xp0xej41knkaelwgp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Usar el Investigador en los cuadernos de Copilot</w:t>
        </w:r>
      </w:hyperlink>
    </w:p>
    <w:p>
      <w:pPr>
        <w:spacing w:after="60" w:line="264"/>
      </w:pPr>
      <w:hyperlink w:history="1" r:id="rIdadr_l1nvghhigravcptr8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Formación: explorar los agentes predefinidos de Copilot</w:t>
        </w:r>
      </w:hyperlink>
    </w:p>
    <w:p>
      <w:pPr>
        <w:spacing w:after="60" w:line="264"/>
      </w:pPr>
      <w:hyperlink w:history="1" r:id="rIddujw0kbmp-48ncsfmuhms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Anuncio oficial de Investigador y Analista</w:t>
        </w:r>
      </w:hyperlink>
    </w:p>
    <w:p>
      <w:pPr>
        <w:spacing w:after="0"/>
      </w:pPr>
    </w:p>
    <w:tbl>
      <w:tblPr>
        <w:tblW w:type="dxa" w:w="9026"/>
        <w:tblBorders>
          <w:top w:val="none" w:color="FFFFFF" w:sz="0"/>
          <w:left w:val="single" w:color="2E5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EAF1FA" w:color="auto" w:val="clear"/>
            <w:tcMar>
              <w:top w:type="dxa" w:w="160"/>
              <w:left w:type="dxa" w:w="20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1"/>
                <w:szCs w:val="21"/>
              </w:rPr>
              <w:t xml:space="preserve">Idea clave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El Investigador no sustituye tu criterio: lo alimenta. Entrega en diez minutos el trabajo de recopilación que costaría dos días, pero la decisión de qué significa todo eso sigue siendo tuya. Pídele siempre las fuentes y ábrelas.</w:t>
            </w:r>
          </w:p>
        </w:tc>
      </w:tr>
    </w:tbl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DA" w:sz="4" w:space="6"/>
      </w:pBdr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Agente Investigador · Portal del Empleado  ·  Página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  <w:lvl w:ilvl="1" w15:tentative="1">
      <w:start w:val="1"/>
      <w:numFmt w:val="bullet"/>
      <w:lvlText w:val="–"/>
      <w:lvlJc w:val="left"/>
      <w:pPr>
        <w:ind w:left="7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0212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2tgw5-kk_xskdjxpprod" Type="http://schemas.openxmlformats.org/officeDocument/2006/relationships/hyperlink" Target="https://support.microsoft.com/es-es/microsoft-365-copilot/get-started-with-researcher-in-microsoft-365-copilot" TargetMode="External"/><Relationship Id="rId9nkjenrdvwvatywuu5fl2" Type="http://schemas.openxmlformats.org/officeDocument/2006/relationships/hyperlink" Target="https://support.microsoft.com/es-es/microsoft-365-copilot/agents-built-by-microsoft" TargetMode="External"/><Relationship Id="rId1zj1xp0xej41knkaelwgp" Type="http://schemas.openxmlformats.org/officeDocument/2006/relationships/hyperlink" Target="https://support.microsoft.com/es-es/topic/use-researcher-in-microsoft-365-copilot-notebooks-ea037537-30a6-45c4-84b6-84f32f6c75c2" TargetMode="External"/><Relationship Id="rIdadr_l1nvghhigravcptr8" Type="http://schemas.openxmlformats.org/officeDocument/2006/relationships/hyperlink" Target="https://learn.microsoft.com/es-es/training/modules/explore-prebuilt-microsoft-365-copilot-agents/" TargetMode="External"/><Relationship Id="rIddujw0kbmp-48ncsfmuhms" Type="http://schemas.openxmlformats.org/officeDocument/2006/relationships/hyperlink" Target="https://www.microsoft.com/en-us/microsoft-365/blog/2025/03/25/introducing-researcher-and-analyst-in-microsoft-365-copilot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agente Investigador aplicado al Portal del Empleado</dc:title>
  <dc:creator>Aubay Consultoria IT</dc:creator>
  <dc:description>Manual práctico del agente Investigador de Microsoft 365 Copilot con casos sobre el sitio SharePoint Empleado</dc:description>
  <cp:lastModifiedBy>Un-named</cp:lastModifiedBy>
  <cp:revision>1</cp:revision>
  <dcterms:created xsi:type="dcterms:W3CDTF">2026-09-21T05:13:11.767Z</dcterms:created>
  <dcterms:modified xsi:type="dcterms:W3CDTF">2026-09-21T05:13:11.779Z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